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5A858" w14:textId="77777777" w:rsidR="00547437" w:rsidRDefault="00000000">
      <w:pPr>
        <w:spacing w:after="80"/>
        <w:jc w:val="center"/>
      </w:pPr>
      <w:r>
        <w:rPr>
          <w:rFonts w:eastAsia="Calibri"/>
          <w:b/>
          <w:color w:val="0B2545"/>
          <w:sz w:val="52"/>
        </w:rPr>
        <w:t>LA VOCE CHE PREPARA LA VIA</w:t>
      </w:r>
    </w:p>
    <w:p w14:paraId="7CE840C9" w14:textId="77777777" w:rsidR="00547437" w:rsidRDefault="00000000">
      <w:pPr>
        <w:spacing w:after="80"/>
        <w:jc w:val="center"/>
      </w:pPr>
      <w:r>
        <w:rPr>
          <w:rFonts w:eastAsia="Calibri"/>
          <w:b/>
          <w:color w:val="2E74B5"/>
          <w:sz w:val="30"/>
        </w:rPr>
        <w:t>MATTEO 3:1–12</w:t>
      </w:r>
    </w:p>
    <w:p w14:paraId="281C74AA" w14:textId="77777777" w:rsidR="00547437" w:rsidRDefault="00000000">
      <w:pPr>
        <w:pStyle w:val="Titolo1"/>
      </w:pPr>
      <w:proofErr w:type="spellStart"/>
      <w:r>
        <w:t>Introduzione</w:t>
      </w:r>
      <w:proofErr w:type="spellEnd"/>
    </w:p>
    <w:p w14:paraId="66B46F81" w14:textId="77777777" w:rsidR="00547437" w:rsidRDefault="00000000">
      <w:r>
        <w:rPr>
          <w:rFonts w:eastAsia="Calibri"/>
        </w:rPr>
        <w:t>Matteo 3 apre una nuova fase del Vangelo. Nei primi due capitoli Gesù è stato presentato come il Figlio di Davide, il Figlio di Abrahamo, l’Emmanuele, il Re adorato dai magi, il Figlio chiamato fuori dall’Egitto e il Nazareno disprezzato. Ora la scena cambia. Gesù non è più il bambino protetto da Giuseppe. Prima che inizi pubblicamente il suo ministero, Dio manda una voce per preparargli la strada: Giovanni Battista.</w:t>
      </w:r>
    </w:p>
    <w:p w14:paraId="33268839" w14:textId="77777777" w:rsidR="00547437" w:rsidRDefault="00000000">
      <w:r>
        <w:rPr>
          <w:rFonts w:eastAsia="Calibri"/>
        </w:rPr>
        <w:t>Tra Matteo 2:23 e Matteo 3:1 trascorrono molti anni, ma Matteo non racconta quasi nulla dell’infanzia e della giovinezza di Gesù. Il suo scopo non è soddisfare la curiosità, ma dimostrare chi è Cristo e come in lui si compiono le Scritture. Quando il racconto riprende, Giovanni predica nel deserto e annuncia che il regno dei cieli si è avvicinato.</w:t>
      </w:r>
    </w:p>
    <w:p w14:paraId="6844BCCF" w14:textId="77777777" w:rsidR="00547437" w:rsidRDefault="00000000">
      <w:r>
        <w:rPr>
          <w:rFonts w:eastAsia="Calibri"/>
        </w:rPr>
        <w:t>Il cuore del brano non è il vestito di Giovanni, il deserto o perfino il battesimo nell’acqua. Tutti questi elementi sono importanti, ma conducono a una parola centrale: ravvedetevi. Giovanni prepara la via del Signore chiamando il peccatore a smettere di confidare nella religione, nella genealogia, nei riti e nella propria giustizia. Il Re sta arrivando. Davanti a lui nessuna maschera rimane nascosta.</w:t>
      </w:r>
    </w:p>
    <w:tbl>
      <w:tblPr>
        <w:tblW w:w="9360" w:type="dxa"/>
        <w:tblInd w:w="120" w:type="dxa"/>
        <w:tblBorders>
          <w:top w:val="nil"/>
          <w:left w:val="single" w:sz="18" w:space="0" w:color="7A5A00"/>
          <w:bottom w:val="nil"/>
          <w:right w:val="nil"/>
          <w:insideH w:val="nil"/>
          <w:insideV w:val="nil"/>
        </w:tblBorders>
        <w:tblLayout w:type="fixed"/>
        <w:tblLook w:val="04A0" w:firstRow="1" w:lastRow="0" w:firstColumn="1" w:lastColumn="0" w:noHBand="0" w:noVBand="1"/>
      </w:tblPr>
      <w:tblGrid>
        <w:gridCol w:w="9360"/>
      </w:tblGrid>
      <w:tr w:rsidR="00547437" w14:paraId="618DA5C1" w14:textId="77777777">
        <w:tc>
          <w:tcPr>
            <w:tcW w:w="9360" w:type="dxa"/>
            <w:shd w:val="clear" w:color="auto" w:fill="F4F6F9"/>
            <w:tcMar>
              <w:top w:w="80" w:type="dxa"/>
              <w:left w:w="120" w:type="dxa"/>
              <w:bottom w:w="80" w:type="dxa"/>
              <w:right w:w="120" w:type="dxa"/>
            </w:tcMar>
            <w:vAlign w:val="center"/>
          </w:tcPr>
          <w:p w14:paraId="300C43B1" w14:textId="77777777" w:rsidR="00547437" w:rsidRDefault="00000000">
            <w:pPr>
              <w:pStyle w:val="StudyCallout"/>
              <w:spacing w:before="60" w:after="60"/>
            </w:pPr>
            <w:r>
              <w:rPr>
                <w:rFonts w:eastAsia="Calibri"/>
                <w:b/>
                <w:color w:val="7A5A00"/>
                <w:sz w:val="19"/>
              </w:rPr>
              <w:t>VERITÀ CENTRALE</w:t>
            </w:r>
            <w:r>
              <w:rPr>
                <w:rFonts w:eastAsia="Calibri"/>
                <w:b/>
                <w:color w:val="7A5A00"/>
                <w:sz w:val="19"/>
              </w:rPr>
              <w:br/>
            </w:r>
            <w:r>
              <w:rPr>
                <w:rFonts w:eastAsia="Calibri"/>
                <w:b/>
              </w:rPr>
              <w:t>Giovanni non prepara la via di Cristo mediante spettacoli religiosi, ma proclamando il ravvedimento. L’acqua rende visibile la confessione; il frutto dimostra la realtà del cambiamento; Cristo solo dona lo Spirito Santo; il fuoco, nel contesto, annuncia il giudizio sugli impenitenti.</w:t>
            </w:r>
          </w:p>
        </w:tc>
      </w:tr>
    </w:tbl>
    <w:p w14:paraId="121CCFC2" w14:textId="77777777" w:rsidR="00547437" w:rsidRDefault="00547437">
      <w:pPr>
        <w:spacing w:after="40"/>
      </w:pPr>
    </w:p>
    <w:p w14:paraId="765AF581" w14:textId="77777777" w:rsidR="00547437" w:rsidRDefault="00000000">
      <w:pPr>
        <w:pStyle w:val="Titolo1"/>
      </w:pPr>
      <w:r>
        <w:t>La cronologia: quando fu pronunciata la profezia e quando Giovanni la adempì?</w:t>
      </w:r>
    </w:p>
    <w:p w14:paraId="1A894044" w14:textId="77777777" w:rsidR="00547437" w:rsidRDefault="00000000">
      <w:r>
        <w:rPr>
          <w:rFonts w:eastAsia="Calibri"/>
        </w:rPr>
        <w:t>Prima di esaminare ogni versetto dobbiamo distinguere ciò che la Bibbia afferma con precisione da ciò che possiamo soltanto ricostruire. Dire “circa settecento anni” può essere corretto; dire di conoscere il numero esatto quando la Scrittura non indica l’anno di composizione sarebbe andare oltre il testo.</w:t>
      </w:r>
    </w:p>
    <w:p w14:paraId="1E73217C" w14:textId="77777777" w:rsidR="00547437" w:rsidRDefault="00000000">
      <w:pPr>
        <w:pStyle w:val="Titolo2"/>
      </w:pPr>
      <w:r>
        <w:lastRenderedPageBreak/>
        <w:t>1. La profezia di Isaia</w:t>
      </w:r>
    </w:p>
    <w:p w14:paraId="41D84F0A" w14:textId="77777777" w:rsidR="00547437" w:rsidRDefault="00000000">
      <w:r>
        <w:rPr>
          <w:rFonts w:eastAsia="Calibri"/>
        </w:rPr>
        <w:t>Matteo applica direttamente a Giovanni Isaia 40:3. Isaia esercitò il suo ministero durante i regni di Uzzia, Iotam, Achaz ed Ezechia, in un periodo generalmente collocato tra circa il 739 e il 681 a.C. (Isaia 1:1; 6:1; 36–39). Se Giovanni cominciò a predicare nel 28–29 d.C., l’intervallo possibile tra il ministero di Isaia e l’adempimento è di circa 708–767 anni. Non conosciamo però l’anno preciso nel quale Isaia 40:3 fu messo per iscritto. Perciò la formula più onesta è: la profezia fu pronunciata all’incirca sette secoli prima di Giovanni.</w:t>
      </w:r>
    </w:p>
    <w:p w14:paraId="225D06EE" w14:textId="77777777" w:rsidR="00547437" w:rsidRDefault="00000000">
      <w:r>
        <w:rPr>
          <w:rFonts w:eastAsia="Calibri"/>
        </w:rPr>
        <w:t>Accettando la testimonianza del Nuovo Testamento, il profeta è Isaia e la voce nel deserto trova il suo adempimento storico in Giovanni (Matteo 3:3; Marco 1:2-3; Luca 3:4-6; Giovanni 1:23). Non è una somiglianza inventata dopo gli eventi. Tutti e quattro i Vangeli collegano il ministero del Battista alla preparazione della via del Signore.</w:t>
      </w:r>
    </w:p>
    <w:p w14:paraId="65DF9932" w14:textId="77777777" w:rsidR="00547437" w:rsidRDefault="00000000">
      <w:pPr>
        <w:pStyle w:val="Titolo2"/>
      </w:pPr>
      <w:r>
        <w:t>2. La profezia di Malachia</w:t>
      </w:r>
    </w:p>
    <w:p w14:paraId="4E0510F8" w14:textId="77777777" w:rsidR="00547437" w:rsidRDefault="00000000">
      <w:r>
        <w:rPr>
          <w:rFonts w:eastAsia="Calibri"/>
        </w:rPr>
        <w:t>Matteo 3:3 cita Isaia, ma il resto del Nuovo Testamento collega Giovanni anche a Malachia 3:1 e 4:5-6. Malachia annunciò un messaggero mandato davanti al Signore e un ministero simile a quello di Elia. Il libro viene generalmente collocato nel quinto secolo a.C., probabilmente attorno al 460–430 a.C. Se Giovanni iniziò nel 28–29 d.C., parliamo di circa 457–488 anni. Anche qui non possiamo dare un numero assolutamente esatto.</w:t>
      </w:r>
    </w:p>
    <w:p w14:paraId="3368D2F6" w14:textId="77777777" w:rsidR="00547437" w:rsidRDefault="00000000">
      <w:r>
        <w:rPr>
          <w:rFonts w:eastAsia="Calibri"/>
        </w:rPr>
        <w:t>Gesù identifica Giovanni come il messaggero promesso e spiega che egli è l’Elia che doveva venire nel senso stabilito dalla profezia (Matteo 11:10-14; 17:10-13). Giovanni non era Elia reincarnato. Luca dice che sarebbe venuto nello spirito e nella potenza di Elia, cioè con una missione profetica simile: richiamare il popolo a Dio e prepararlo alla venuta del Signore (Luca 1:16-17).</w:t>
      </w:r>
    </w:p>
    <w:p w14:paraId="5771EB2D" w14:textId="77777777" w:rsidR="00547437" w:rsidRDefault="00000000">
      <w:pPr>
        <w:pStyle w:val="Titolo2"/>
      </w:pPr>
      <w:r>
        <w:t>3. L’anno nel quale Giovanni iniziò a predicare</w:t>
      </w:r>
    </w:p>
    <w:p w14:paraId="485805F3" w14:textId="77777777" w:rsidR="00547437" w:rsidRDefault="00000000">
      <w:r>
        <w:rPr>
          <w:rFonts w:eastAsia="Calibri"/>
        </w:rPr>
        <w:t>Matteo usa l’espressione “in quei giorni”, mentre Luca offre un punto storico molto preciso: la parola di Dio venne a Giovanni nel quindicesimo anno dell’impero di Tiberio Cesare (Luca 3:1-2). Tiberio divenne ufficialmente imperatore nel 14 d.C. A seconda del sistema antico con il quale si contavano gli anni di regno, il quindicesimo anno viene normalmente collocato tra il 28 e il 29 d.C.; una forte ricostruzione storica lo colloca nel 29 d.C.</w:t>
      </w:r>
    </w:p>
    <w:p w14:paraId="73E904A1" w14:textId="77777777" w:rsidR="00547437" w:rsidRDefault="00000000">
      <w:r>
        <w:rPr>
          <w:rFonts w:eastAsia="Calibri"/>
        </w:rPr>
        <w:t>Il dato biblico certo è “il quindicesimo anno di Tiberio”. La conversione di quel dato nel nostro calendario richiede una ricostruzione. Per questo nel documento useremo prudentemente “28–29 d.C.” e non pretenderemo di conoscere un giorno che Dio non ha rivelato.</w:t>
      </w:r>
    </w:p>
    <w:p w14:paraId="4D638E06" w14:textId="77777777" w:rsidR="00547437" w:rsidRDefault="00000000">
      <w:pPr>
        <w:pStyle w:val="Titolo2"/>
      </w:pPr>
      <w:r>
        <w:lastRenderedPageBreak/>
        <w:t>4. Quanti anni aveva Giovanni Battista?</w:t>
      </w:r>
    </w:p>
    <w:p w14:paraId="7F4C47A1" w14:textId="77777777" w:rsidR="00547437" w:rsidRDefault="00000000">
      <w:r>
        <w:rPr>
          <w:rFonts w:eastAsia="Calibri"/>
        </w:rPr>
        <w:t>Luca insegna che Elisabetta era al sesto mese di gravidanza quando l’angelo annunciò a Maria il concepimento di Gesù (Luca 1:26, 36). Giovanni era quindi circa sei mesi più grande di Gesù. Luca aggiunge che Gesù aveva circa trent’anni quando iniziò il suo ministero (Luca 3:23). Di conseguenza Giovanni aveva anch’egli all’incirca trent’anni, forse poco più.</w:t>
      </w:r>
    </w:p>
    <w:p w14:paraId="2C64E852" w14:textId="77777777" w:rsidR="00547437" w:rsidRDefault="00000000">
      <w:r>
        <w:rPr>
          <w:rFonts w:eastAsia="Calibri"/>
        </w:rPr>
        <w:t>La Bibbia non dice: “Giovanni aveva esattamente trent’anni”. La parola “circa” deve essere rispettata. Non è corretto costruire una certezza sulla base di Numeri 4, come se ogni profeta dovesse iniziare a trent’anni. Quel capitolo disciplina compiti specifici dei Leviti nel servizio del tabernacolo; Giovanni era figlio di un sacerdote, ma il suo ministero profetico nel deserto dipese dalla chiamata di Dio, non da una regola cronologica che il testo non applica a lui.</w:t>
      </w:r>
    </w:p>
    <w:tbl>
      <w:tblPr>
        <w:tblW w:w="9360" w:type="dxa"/>
        <w:tblInd w:w="120" w:type="dxa"/>
        <w:tblBorders>
          <w:top w:val="single" w:sz="6" w:space="0" w:color="C9D2DC"/>
          <w:left w:val="single" w:sz="6" w:space="0" w:color="C9D2DC"/>
          <w:bottom w:val="single" w:sz="6" w:space="0" w:color="C9D2DC"/>
          <w:right w:val="single" w:sz="6" w:space="0" w:color="C9D2DC"/>
          <w:insideH w:val="single" w:sz="6" w:space="0" w:color="C9D2DC"/>
          <w:insideV w:val="single" w:sz="6" w:space="0" w:color="C9D2DC"/>
        </w:tblBorders>
        <w:tblLayout w:type="fixed"/>
        <w:tblLook w:val="04A0" w:firstRow="1" w:lastRow="0" w:firstColumn="1" w:lastColumn="0" w:noHBand="0" w:noVBand="1"/>
      </w:tblPr>
      <w:tblGrid>
        <w:gridCol w:w="1800"/>
        <w:gridCol w:w="2500"/>
        <w:gridCol w:w="5060"/>
      </w:tblGrid>
      <w:tr w:rsidR="00547437" w14:paraId="3C7FB601" w14:textId="77777777">
        <w:trPr>
          <w:tblHeader/>
        </w:trPr>
        <w:tc>
          <w:tcPr>
            <w:tcW w:w="1800" w:type="dxa"/>
            <w:shd w:val="clear" w:color="auto" w:fill="E8EEF5"/>
            <w:tcMar>
              <w:top w:w="80" w:type="dxa"/>
              <w:left w:w="120" w:type="dxa"/>
              <w:bottom w:w="80" w:type="dxa"/>
              <w:right w:w="120" w:type="dxa"/>
            </w:tcMar>
            <w:vAlign w:val="center"/>
          </w:tcPr>
          <w:p w14:paraId="36315CF1" w14:textId="77777777" w:rsidR="00547437" w:rsidRDefault="00000000">
            <w:pPr>
              <w:pStyle w:val="StudyTableText"/>
              <w:spacing w:after="0"/>
              <w:jc w:val="center"/>
            </w:pPr>
            <w:r>
              <w:rPr>
                <w:rFonts w:eastAsia="Calibri"/>
                <w:b/>
                <w:color w:val="0B2545"/>
                <w:sz w:val="18"/>
              </w:rPr>
              <w:t>Profezia o dato</w:t>
            </w:r>
          </w:p>
        </w:tc>
        <w:tc>
          <w:tcPr>
            <w:tcW w:w="2500" w:type="dxa"/>
            <w:shd w:val="clear" w:color="auto" w:fill="E8EEF5"/>
            <w:tcMar>
              <w:top w:w="80" w:type="dxa"/>
              <w:left w:w="120" w:type="dxa"/>
              <w:bottom w:w="80" w:type="dxa"/>
              <w:right w:w="120" w:type="dxa"/>
            </w:tcMar>
            <w:vAlign w:val="center"/>
          </w:tcPr>
          <w:p w14:paraId="1EC76A83" w14:textId="77777777" w:rsidR="00547437" w:rsidRDefault="00000000">
            <w:pPr>
              <w:pStyle w:val="StudyTableText"/>
              <w:spacing w:after="0"/>
              <w:jc w:val="center"/>
            </w:pPr>
            <w:r>
              <w:rPr>
                <w:rFonts w:eastAsia="Calibri"/>
                <w:b/>
                <w:color w:val="0B2545"/>
                <w:sz w:val="18"/>
              </w:rPr>
              <w:t>Data prudente</w:t>
            </w:r>
          </w:p>
        </w:tc>
        <w:tc>
          <w:tcPr>
            <w:tcW w:w="5060" w:type="dxa"/>
            <w:shd w:val="clear" w:color="auto" w:fill="E8EEF5"/>
            <w:tcMar>
              <w:top w:w="80" w:type="dxa"/>
              <w:left w:w="120" w:type="dxa"/>
              <w:bottom w:w="80" w:type="dxa"/>
              <w:right w:w="120" w:type="dxa"/>
            </w:tcMar>
            <w:vAlign w:val="center"/>
          </w:tcPr>
          <w:p w14:paraId="634DD8B6" w14:textId="77777777" w:rsidR="00547437" w:rsidRDefault="00000000">
            <w:pPr>
              <w:pStyle w:val="StudyTableText"/>
              <w:spacing w:after="0"/>
              <w:jc w:val="center"/>
            </w:pPr>
            <w:r>
              <w:rPr>
                <w:rFonts w:eastAsia="Calibri"/>
                <w:b/>
                <w:color w:val="0B2545"/>
                <w:sz w:val="18"/>
              </w:rPr>
              <w:t>Che cosa possiamo affermare</w:t>
            </w:r>
          </w:p>
        </w:tc>
      </w:tr>
      <w:tr w:rsidR="00547437" w14:paraId="2DB44BC3" w14:textId="77777777">
        <w:tc>
          <w:tcPr>
            <w:tcW w:w="1800" w:type="dxa"/>
            <w:tcMar>
              <w:top w:w="80" w:type="dxa"/>
              <w:left w:w="120" w:type="dxa"/>
              <w:bottom w:w="80" w:type="dxa"/>
              <w:right w:w="120" w:type="dxa"/>
            </w:tcMar>
            <w:vAlign w:val="center"/>
          </w:tcPr>
          <w:p w14:paraId="0A760FD2" w14:textId="77777777" w:rsidR="00547437" w:rsidRDefault="00000000">
            <w:pPr>
              <w:pStyle w:val="StudyTableText"/>
              <w:spacing w:after="0"/>
            </w:pPr>
            <w:r>
              <w:rPr>
                <w:rFonts w:eastAsia="Calibri"/>
                <w:sz w:val="18"/>
              </w:rPr>
              <w:t>Isaia 40:3</w:t>
            </w:r>
          </w:p>
        </w:tc>
        <w:tc>
          <w:tcPr>
            <w:tcW w:w="2500" w:type="dxa"/>
            <w:tcMar>
              <w:top w:w="80" w:type="dxa"/>
              <w:left w:w="120" w:type="dxa"/>
              <w:bottom w:w="80" w:type="dxa"/>
              <w:right w:w="120" w:type="dxa"/>
            </w:tcMar>
            <w:vAlign w:val="center"/>
          </w:tcPr>
          <w:p w14:paraId="6E499B64" w14:textId="77777777" w:rsidR="00547437" w:rsidRDefault="00000000">
            <w:pPr>
              <w:pStyle w:val="StudyTableText"/>
              <w:spacing w:after="0"/>
            </w:pPr>
            <w:r>
              <w:rPr>
                <w:rFonts w:eastAsia="Calibri"/>
                <w:sz w:val="18"/>
              </w:rPr>
              <w:t>ministero di Isaia circa 739–681 a.C.</w:t>
            </w:r>
          </w:p>
        </w:tc>
        <w:tc>
          <w:tcPr>
            <w:tcW w:w="5060" w:type="dxa"/>
            <w:tcMar>
              <w:top w:w="80" w:type="dxa"/>
              <w:left w:w="120" w:type="dxa"/>
              <w:bottom w:w="80" w:type="dxa"/>
              <w:right w:w="120" w:type="dxa"/>
            </w:tcMar>
            <w:vAlign w:val="center"/>
          </w:tcPr>
          <w:p w14:paraId="18DB3CB3" w14:textId="77777777" w:rsidR="00547437" w:rsidRDefault="00000000">
            <w:pPr>
              <w:pStyle w:val="StudyTableText"/>
              <w:spacing w:after="0"/>
            </w:pPr>
            <w:r>
              <w:rPr>
                <w:rFonts w:eastAsia="Calibri"/>
                <w:sz w:val="18"/>
              </w:rPr>
              <w:t>Adempiuta da Giovanni circa 708–767 anni dopo; in forma semplice: circa sette secoli.</w:t>
            </w:r>
          </w:p>
        </w:tc>
      </w:tr>
      <w:tr w:rsidR="00547437" w14:paraId="51D4B9AD" w14:textId="77777777">
        <w:tc>
          <w:tcPr>
            <w:tcW w:w="1800" w:type="dxa"/>
            <w:tcMar>
              <w:top w:w="80" w:type="dxa"/>
              <w:left w:w="120" w:type="dxa"/>
              <w:bottom w:w="80" w:type="dxa"/>
              <w:right w:w="120" w:type="dxa"/>
            </w:tcMar>
            <w:vAlign w:val="center"/>
          </w:tcPr>
          <w:p w14:paraId="78CB3C2C" w14:textId="77777777" w:rsidR="00547437" w:rsidRDefault="00000000">
            <w:pPr>
              <w:pStyle w:val="StudyTableText"/>
              <w:spacing w:after="0"/>
            </w:pPr>
            <w:r>
              <w:rPr>
                <w:rFonts w:eastAsia="Calibri"/>
                <w:sz w:val="18"/>
              </w:rPr>
              <w:t>Malachia 3:1; 4:5-6</w:t>
            </w:r>
          </w:p>
        </w:tc>
        <w:tc>
          <w:tcPr>
            <w:tcW w:w="2500" w:type="dxa"/>
            <w:tcMar>
              <w:top w:w="80" w:type="dxa"/>
              <w:left w:w="120" w:type="dxa"/>
              <w:bottom w:w="80" w:type="dxa"/>
              <w:right w:w="120" w:type="dxa"/>
            </w:tcMar>
            <w:vAlign w:val="center"/>
          </w:tcPr>
          <w:p w14:paraId="27D05700" w14:textId="77777777" w:rsidR="00547437" w:rsidRDefault="00000000">
            <w:pPr>
              <w:pStyle w:val="StudyTableText"/>
              <w:spacing w:after="0"/>
            </w:pPr>
            <w:r>
              <w:rPr>
                <w:rFonts w:eastAsia="Calibri"/>
                <w:sz w:val="18"/>
              </w:rPr>
              <w:t>circa 460–430 a.C.</w:t>
            </w:r>
          </w:p>
        </w:tc>
        <w:tc>
          <w:tcPr>
            <w:tcW w:w="5060" w:type="dxa"/>
            <w:tcMar>
              <w:top w:w="80" w:type="dxa"/>
              <w:left w:w="120" w:type="dxa"/>
              <w:bottom w:w="80" w:type="dxa"/>
              <w:right w:w="120" w:type="dxa"/>
            </w:tcMar>
            <w:vAlign w:val="center"/>
          </w:tcPr>
          <w:p w14:paraId="7EA66DF1" w14:textId="77777777" w:rsidR="00547437" w:rsidRDefault="00000000">
            <w:pPr>
              <w:pStyle w:val="StudyTableText"/>
              <w:spacing w:after="0"/>
            </w:pPr>
            <w:r>
              <w:rPr>
                <w:rFonts w:eastAsia="Calibri"/>
                <w:sz w:val="18"/>
              </w:rPr>
              <w:t>Adempiuta circa 457–488 anni dopo; in forma semplice: oltre quattro secoli.</w:t>
            </w:r>
          </w:p>
        </w:tc>
      </w:tr>
      <w:tr w:rsidR="00547437" w14:paraId="5E3E990F" w14:textId="77777777">
        <w:tc>
          <w:tcPr>
            <w:tcW w:w="1800" w:type="dxa"/>
            <w:tcMar>
              <w:top w:w="80" w:type="dxa"/>
              <w:left w:w="120" w:type="dxa"/>
              <w:bottom w:w="80" w:type="dxa"/>
              <w:right w:w="120" w:type="dxa"/>
            </w:tcMar>
            <w:vAlign w:val="center"/>
          </w:tcPr>
          <w:p w14:paraId="68E3F6E4" w14:textId="77777777" w:rsidR="00547437" w:rsidRDefault="00000000">
            <w:pPr>
              <w:pStyle w:val="StudyTableText"/>
              <w:spacing w:after="0"/>
            </w:pPr>
            <w:r>
              <w:rPr>
                <w:rFonts w:eastAsia="Calibri"/>
                <w:sz w:val="18"/>
              </w:rPr>
              <w:t>Luca 3:1-2</w:t>
            </w:r>
          </w:p>
        </w:tc>
        <w:tc>
          <w:tcPr>
            <w:tcW w:w="2500" w:type="dxa"/>
            <w:tcMar>
              <w:top w:w="80" w:type="dxa"/>
              <w:left w:w="120" w:type="dxa"/>
              <w:bottom w:w="80" w:type="dxa"/>
              <w:right w:w="120" w:type="dxa"/>
            </w:tcMar>
            <w:vAlign w:val="center"/>
          </w:tcPr>
          <w:p w14:paraId="0C8368E4" w14:textId="77777777" w:rsidR="00547437" w:rsidRDefault="00000000">
            <w:pPr>
              <w:pStyle w:val="StudyTableText"/>
              <w:spacing w:after="0"/>
            </w:pPr>
            <w:r>
              <w:rPr>
                <w:rFonts w:eastAsia="Calibri"/>
                <w:sz w:val="18"/>
              </w:rPr>
              <w:t>quindicesimo anno di Tiberio, circa 28–29 d.C.</w:t>
            </w:r>
          </w:p>
        </w:tc>
        <w:tc>
          <w:tcPr>
            <w:tcW w:w="5060" w:type="dxa"/>
            <w:tcMar>
              <w:top w:w="80" w:type="dxa"/>
              <w:left w:w="120" w:type="dxa"/>
              <w:bottom w:w="80" w:type="dxa"/>
              <w:right w:w="120" w:type="dxa"/>
            </w:tcMar>
            <w:vAlign w:val="center"/>
          </w:tcPr>
          <w:p w14:paraId="285BA110" w14:textId="77777777" w:rsidR="00547437" w:rsidRDefault="00000000">
            <w:pPr>
              <w:pStyle w:val="StudyTableText"/>
              <w:spacing w:after="0"/>
            </w:pPr>
            <w:r>
              <w:rPr>
                <w:rFonts w:eastAsia="Calibri"/>
                <w:sz w:val="18"/>
              </w:rPr>
              <w:t>È l’ancoraggio storico più preciso per l’inizio del ministero di Giovanni.</w:t>
            </w:r>
          </w:p>
        </w:tc>
      </w:tr>
      <w:tr w:rsidR="00547437" w14:paraId="1363E7C5" w14:textId="77777777">
        <w:tc>
          <w:tcPr>
            <w:tcW w:w="1800" w:type="dxa"/>
            <w:tcMar>
              <w:top w:w="80" w:type="dxa"/>
              <w:left w:w="120" w:type="dxa"/>
              <w:bottom w:w="80" w:type="dxa"/>
              <w:right w:w="120" w:type="dxa"/>
            </w:tcMar>
            <w:vAlign w:val="center"/>
          </w:tcPr>
          <w:p w14:paraId="2282C1C6" w14:textId="77777777" w:rsidR="00547437" w:rsidRDefault="00000000">
            <w:pPr>
              <w:pStyle w:val="StudyTableText"/>
              <w:spacing w:after="0"/>
            </w:pPr>
            <w:r>
              <w:rPr>
                <w:rFonts w:eastAsia="Calibri"/>
                <w:sz w:val="18"/>
              </w:rPr>
              <w:t>Luca 1:26, 36; 3:23</w:t>
            </w:r>
          </w:p>
        </w:tc>
        <w:tc>
          <w:tcPr>
            <w:tcW w:w="2500" w:type="dxa"/>
            <w:tcMar>
              <w:top w:w="80" w:type="dxa"/>
              <w:left w:w="120" w:type="dxa"/>
              <w:bottom w:w="80" w:type="dxa"/>
              <w:right w:w="120" w:type="dxa"/>
            </w:tcMar>
            <w:vAlign w:val="center"/>
          </w:tcPr>
          <w:p w14:paraId="0D507CEF" w14:textId="77777777" w:rsidR="00547437" w:rsidRDefault="00000000">
            <w:pPr>
              <w:pStyle w:val="StudyTableText"/>
              <w:spacing w:after="0"/>
            </w:pPr>
            <w:r>
              <w:rPr>
                <w:rFonts w:eastAsia="Calibri"/>
                <w:sz w:val="18"/>
              </w:rPr>
              <w:t>Giovanni circa sei mesi più grande di Gesù</w:t>
            </w:r>
          </w:p>
        </w:tc>
        <w:tc>
          <w:tcPr>
            <w:tcW w:w="5060" w:type="dxa"/>
            <w:tcMar>
              <w:top w:w="80" w:type="dxa"/>
              <w:left w:w="120" w:type="dxa"/>
              <w:bottom w:w="80" w:type="dxa"/>
              <w:right w:w="120" w:type="dxa"/>
            </w:tcMar>
            <w:vAlign w:val="center"/>
          </w:tcPr>
          <w:p w14:paraId="63D5928C" w14:textId="77777777" w:rsidR="00547437" w:rsidRDefault="00000000">
            <w:pPr>
              <w:pStyle w:val="StudyTableText"/>
              <w:spacing w:after="0"/>
            </w:pPr>
            <w:r>
              <w:rPr>
                <w:rFonts w:eastAsia="Calibri"/>
                <w:sz w:val="18"/>
              </w:rPr>
              <w:t>Giovanni aveva approssimativamente trent’anni; l’età esatta non è rivelata.</w:t>
            </w:r>
          </w:p>
        </w:tc>
      </w:tr>
    </w:tbl>
    <w:p w14:paraId="7ABF1B0C" w14:textId="77777777" w:rsidR="00547437" w:rsidRDefault="00547437">
      <w:pPr>
        <w:spacing w:after="40"/>
      </w:pPr>
    </w:p>
    <w:p w14:paraId="107D9B31" w14:textId="77777777" w:rsidR="00547437" w:rsidRDefault="00000000">
      <w:r>
        <w:rPr>
          <w:rFonts w:eastAsia="Calibri"/>
        </w:rPr>
        <w:t>Questa prudenza non indebolisce la profezia. La rende più forte, perché non abbiamo bisogno di gonfiare i dati. Secoli prima della nascita di Giovanni, Dio aveva annunciato la voce, il messaggero e la missione. Quando arrivò il tempo stabilito, la parola di Dio venne a un uomo nel deserto e la promessa entrò nella storia.</w:t>
      </w:r>
    </w:p>
    <w:p w14:paraId="3DB755C8" w14:textId="77777777" w:rsidR="00547437" w:rsidRDefault="00000000">
      <w:pPr>
        <w:pStyle w:val="Titolo1"/>
      </w:pPr>
      <w:r>
        <w:t>Matteo 3:1 — Giovanni appare e predica nel deserto</w:t>
      </w:r>
    </w:p>
    <w:p w14:paraId="3D62AF3A" w14:textId="77777777" w:rsidR="00547437" w:rsidRDefault="00000000">
      <w:r>
        <w:rPr>
          <w:rFonts w:eastAsia="Calibri"/>
        </w:rPr>
        <w:t>L’espressione “in quei giorni” collega il nuovo episodio al racconto precedente senza affermare che gli eventi avvennero immediatamente dopo. Matteo spesso comprime il tempo per mettere in risalto il filo teologico. Il bambino di Nazaret è ormai vicino all’inizio del ministero pubblico, e Giovanni viene presentato senza una lunga introduzione: compare come il messaggero già promesso.</w:t>
      </w:r>
    </w:p>
    <w:p w14:paraId="0DE9082F" w14:textId="77777777" w:rsidR="00547437" w:rsidRDefault="00000000">
      <w:pPr>
        <w:pStyle w:val="Titolo2"/>
      </w:pPr>
      <w:r>
        <w:t>Giovanni: un uomo preparato da Dio</w:t>
      </w:r>
    </w:p>
    <w:p w14:paraId="3FEBAAD2" w14:textId="77777777" w:rsidR="00547437" w:rsidRDefault="00000000">
      <w:r>
        <w:rPr>
          <w:rFonts w:eastAsia="Calibri"/>
        </w:rPr>
        <w:t xml:space="preserve">Luca ci permette di conoscere ciò che Matteo non ripete. Giovanni era figlio del sacerdote Zaccaria e di Elisabetta. La sua nascita fu annunciata da un angelo; sarebbe stato grande davanti al Signore, separato </w:t>
      </w:r>
      <w:r>
        <w:rPr>
          <w:rFonts w:eastAsia="Calibri"/>
        </w:rPr>
        <w:lastRenderedPageBreak/>
        <w:t>per una missione particolare e ripieno dello Spirito Santo fin dal seno materno (Luca 1:5-17, 57-80). Tutta questa preparazione non fece però di Giovanni il centro. La sua grandezza consistette nell’indicare un Altro.</w:t>
      </w:r>
    </w:p>
    <w:p w14:paraId="4F051986" w14:textId="77777777" w:rsidR="00547437" w:rsidRDefault="00000000">
      <w:r>
        <w:rPr>
          <w:rFonts w:eastAsia="Calibri"/>
        </w:rPr>
        <w:t>Il nome Giovanni significa che il Signore è misericordioso o ha mostrato grazia. La sua stessa nascita da genitori anziani manifestò la grazia di Dio. Eppure il messaggio affidatogli non fu morbido o superficiale. La grazia vera non nasconde il peccato; chiama il peccatore a ravvedersi perché il Re è vicino.</w:t>
      </w:r>
    </w:p>
    <w:p w14:paraId="11B0FE5A" w14:textId="77777777" w:rsidR="00547437" w:rsidRDefault="00000000">
      <w:r>
        <w:rPr>
          <w:rFonts w:eastAsia="Calibri"/>
        </w:rPr>
        <w:t>Giovanni viene chiamato “il Battista” perché il battesimo caratterizzò in modo particolare il suo ministero. Non è un cognome, ma una descrizione: colui che immergeva, colui che battezzava. Tuttavia prima di battezzare egli predicava. Il rito non sostituiva la Parola; seguiva la proclamazione e la confessione.</w:t>
      </w:r>
    </w:p>
    <w:p w14:paraId="4E1A7FE9" w14:textId="77777777" w:rsidR="00547437" w:rsidRDefault="00000000">
      <w:pPr>
        <w:pStyle w:val="Titolo2"/>
      </w:pPr>
      <w:r>
        <w:t>Predicare significa proclamare come un araldo</w:t>
      </w:r>
    </w:p>
    <w:p w14:paraId="69A9F6D7" w14:textId="77777777" w:rsidR="00547437" w:rsidRDefault="00000000">
      <w:r>
        <w:rPr>
          <w:rFonts w:eastAsia="Calibri"/>
        </w:rPr>
        <w:t>Il verbo usato da Matteo presenta Giovanni come un araldo. Un araldo non inventava il contenuto, non cercava applausi e non negoziava il decreto del re. Riceveva un messaggio e lo proclamava pubblicamente. Giovanni non dice: “Secondo la mia esperienza”. Annuncia ciò che Dio gli ha affidato.</w:t>
      </w:r>
    </w:p>
    <w:p w14:paraId="386F9735" w14:textId="77777777" w:rsidR="00547437" w:rsidRDefault="00000000">
      <w:r>
        <w:rPr>
          <w:rFonts w:eastAsia="Calibri"/>
        </w:rPr>
        <w:t>Questo è un modello per la chiesa. Il predicatore non è proprietario del messaggio. Non deve trasformare il pulpito in un luogo per raccontare continuamente sé stesso, impressionare il pubblico o adattare la verità al gusto del tempo. Deve aprire la Scrittura, mostrare Cristo e chiamare gli uomini a rispondere a Dio (2 Timoteo 4:1-5; 1 Pietro 4:11).</w:t>
      </w:r>
    </w:p>
    <w:p w14:paraId="2C08A4D2" w14:textId="77777777" w:rsidR="00547437" w:rsidRDefault="00000000">
      <w:pPr>
        <w:pStyle w:val="Titolo2"/>
      </w:pPr>
      <w:r>
        <w:t>Perché il deserto della Giudea?</w:t>
      </w:r>
    </w:p>
    <w:p w14:paraId="62A7DA96" w14:textId="77777777" w:rsidR="00547437" w:rsidRDefault="00000000">
      <w:r>
        <w:rPr>
          <w:rFonts w:eastAsia="Calibri"/>
        </w:rPr>
        <w:t>Il deserto della Giudea era una regione aspra e poco abitata tra le alture di Giuda e l’area del Mar Morto e del Giordano. Non dobbiamo immaginarlo soltanto come una distesa infinita di sabbia. Era un luogo roccioso, arido, lontano dai centri del potere religioso.</w:t>
      </w:r>
    </w:p>
    <w:p w14:paraId="5C79A593" w14:textId="77777777" w:rsidR="00547437" w:rsidRDefault="00000000">
      <w:r>
        <w:rPr>
          <w:rFonts w:eastAsia="Calibri"/>
        </w:rPr>
        <w:t>Il luogo possiede anche un significato biblico. Israele era passato attraverso il deserto dopo l’esodo; lì aveva conosciuto prova, dipendenza, ribellione e provvidenza. Isaia aveva annunciato nel deserto la preparazione della via del Signore. Giovanni chiama ora il popolo a uscire simbolicamente dalle proprie sicurezze e a prepararsi per un nuovo intervento di Dio (Esodo 13–17; Isaia 40:3-5; Osea 2:14-15).</w:t>
      </w:r>
    </w:p>
    <w:p w14:paraId="41D1E69F" w14:textId="77777777" w:rsidR="00547437" w:rsidRDefault="00000000">
      <w:r>
        <w:rPr>
          <w:rFonts w:eastAsia="Calibri"/>
        </w:rPr>
        <w:t>La parola di Dio non arriva anzitutto nel palazzo di Erode o nelle sale prestigiose di Gerusalemme. Viene a Giovanni nel deserto (Luca 3:2). Questo non significa che ogni credente debba fuggire dalla società, ma mostra che Dio non dipende dalle strutture umane. Può alzare una voce nel luogo meno importante e far muovere un’intera regione.</w:t>
      </w:r>
    </w:p>
    <w:p w14:paraId="2C894305" w14:textId="77777777" w:rsidR="00547437" w:rsidRDefault="00000000">
      <w:pPr>
        <w:pStyle w:val="Titolo1"/>
      </w:pPr>
      <w:r>
        <w:lastRenderedPageBreak/>
        <w:t>Matteo 3:2 — “Ravvedetevi” e il regno vicino</w:t>
      </w:r>
    </w:p>
    <w:p w14:paraId="28DCE7D1" w14:textId="77777777" w:rsidR="00547437" w:rsidRDefault="00000000">
      <w:r>
        <w:rPr>
          <w:rFonts w:eastAsia="Calibri"/>
        </w:rPr>
        <w:t>La prima parola registrata della predicazione di Giovanni è un comando. Non dice soltanto che il ravvedimento sarebbe utile o consigliabile. Dio ordina agli uomini di ravvedersi. Gesù inizierà il proprio ministero pubblico con lo stesso annuncio (Matteo 4:17), e dopo la risurrezione affiderà alla chiesa la proclamazione del ravvedimento e del perdono nel suo nome (Luca 24:46-47; Atti 17:30).</w:t>
      </w:r>
    </w:p>
    <w:p w14:paraId="3DB5FDF7" w14:textId="77777777" w:rsidR="00547437" w:rsidRDefault="00000000">
      <w:pPr>
        <w:pStyle w:val="Titolo2"/>
      </w:pPr>
      <w:r>
        <w:t>Che cosa significa ravvedersi?</w:t>
      </w:r>
    </w:p>
    <w:p w14:paraId="09DCB9AF" w14:textId="77777777" w:rsidR="00547437" w:rsidRDefault="00000000">
      <w:r>
        <w:rPr>
          <w:rFonts w:eastAsia="Calibri"/>
        </w:rPr>
        <w:t>Il verbo greco metanoeō indica un cambiamento della mente che coinvolge il cuore, il giudizio e la direzione della vita. Il peccatore smette di giustificare il peccato, concorda con il giudizio di Dio, si volge a lui e guarda con fede alla salvezza che Dio offre. Non è un semplice pensiero nuovo; è un cambiamento interiore che produce un cammino nuovo.</w:t>
      </w:r>
    </w:p>
    <w:p w14:paraId="73CC36F4" w14:textId="77777777" w:rsidR="00547437" w:rsidRDefault="00000000">
      <w:r>
        <w:rPr>
          <w:rFonts w:eastAsia="Calibri"/>
        </w:rPr>
        <w:t>Ravvedersi non significa diventare perfetti prima di venire a Cristo. Se dovessimo purificarci completamente per essere accolti, nessuno potrebbe essere salvato. Il ravvedimento è abbandonare la fiducia in sé stessi e venire a Dio come peccatori bisognosi di grazia. La fede riceve Cristo; il ravvedimento volta le spalle alla ribellione. Sono distinguibili, ma nella conversione biblica non devono essere separati (Marco 1:15; Atti 20:21; 1 Tessalonicesi 1:9-10).</w:t>
      </w:r>
    </w:p>
    <w:p w14:paraId="7C651A4F" w14:textId="77777777" w:rsidR="00547437" w:rsidRDefault="00000000">
      <w:pPr>
        <w:pStyle w:val="Titolo2"/>
      </w:pPr>
      <w:r>
        <w:t>Che cosa non è il ravvedimento?</w:t>
      </w:r>
    </w:p>
    <w:p w14:paraId="4DAF49A6" w14:textId="77777777" w:rsidR="00547437" w:rsidRDefault="00000000">
      <w:pPr>
        <w:numPr>
          <w:ilvl w:val="0"/>
          <w:numId w:val="1"/>
        </w:numPr>
        <w:jc w:val="left"/>
      </w:pPr>
      <w:r>
        <w:rPr>
          <w:rFonts w:eastAsia="Calibri"/>
        </w:rPr>
        <w:t>Non è soltanto paura delle conseguenze. Il faraone confessò a più riprese di aver peccato, ma tornò a indurire il cuore (Esodo 9:27-35; 10:16-20).</w:t>
      </w:r>
    </w:p>
    <w:p w14:paraId="58A9565F" w14:textId="77777777" w:rsidR="00547437" w:rsidRDefault="00000000">
      <w:pPr>
        <w:numPr>
          <w:ilvl w:val="0"/>
          <w:numId w:val="1"/>
        </w:numPr>
        <w:jc w:val="left"/>
      </w:pPr>
      <w:r>
        <w:rPr>
          <w:rFonts w:eastAsia="Calibri"/>
        </w:rPr>
        <w:t>Non è soltanto tristezza. Esiste una tristezza secondo Dio che conduce al ravvedimento e una tristezza del mondo che produce morte (2 Corinzi 7:9-10).</w:t>
      </w:r>
    </w:p>
    <w:p w14:paraId="73635805" w14:textId="77777777" w:rsidR="00547437" w:rsidRDefault="00000000">
      <w:pPr>
        <w:numPr>
          <w:ilvl w:val="0"/>
          <w:numId w:val="1"/>
        </w:numPr>
        <w:jc w:val="left"/>
      </w:pPr>
      <w:r>
        <w:rPr>
          <w:rFonts w:eastAsia="Calibri"/>
        </w:rPr>
        <w:t>Non è penitenza religiosa. Opere, offerte, pellegrinaggi o sofferenze volontarie non possono pagare il peccato. Il prezzo è stato pagato da Cristo (Ebrei 10:10-14; 1 Pietro 1:18-19).</w:t>
      </w:r>
    </w:p>
    <w:p w14:paraId="4534AC08" w14:textId="77777777" w:rsidR="00547437" w:rsidRDefault="00000000">
      <w:pPr>
        <w:numPr>
          <w:ilvl w:val="0"/>
          <w:numId w:val="1"/>
        </w:numPr>
        <w:jc w:val="left"/>
      </w:pPr>
      <w:r>
        <w:rPr>
          <w:rFonts w:eastAsia="Calibri"/>
        </w:rPr>
        <w:t>Non è una frase pronunciata per calmare la coscienza. Dire “ho sbagliato” senza lasciare la menzogna, restituire ciò che è stato rubato o interrompere l’immoralità non è il frutto che Giovanni richiede.</w:t>
      </w:r>
    </w:p>
    <w:p w14:paraId="10B87E42" w14:textId="77777777" w:rsidR="00547437" w:rsidRDefault="00000000">
      <w:pPr>
        <w:numPr>
          <w:ilvl w:val="0"/>
          <w:numId w:val="1"/>
        </w:numPr>
        <w:jc w:val="left"/>
      </w:pPr>
      <w:r>
        <w:rPr>
          <w:rFonts w:eastAsia="Calibri"/>
        </w:rPr>
        <w:t>Non è salvezza per opere. Le opere non comprano il perdono; mostrano che il cuore non vuole più vivere in pace con il peccato (Efesini 2:8-10; Tito 3:4-8).</w:t>
      </w:r>
    </w:p>
    <w:p w14:paraId="10D06B2B" w14:textId="77777777" w:rsidR="00547437" w:rsidRDefault="00000000">
      <w:r>
        <w:rPr>
          <w:rFonts w:eastAsia="Calibri"/>
        </w:rPr>
        <w:t>Il ravvedimento autentico può essere accompagnato da lacrime, ma non si misura dal volume del pianto. Può iniziare in un momento preciso, ma continua a produrre una nuova relazione con il peccato. Il credente non diventa incapace di cadere; diventa incapace di chiamare bene ciò che Dio chiama male senza essere corretto dalla Parola e disciplinato dal Padre (1 Giovanni 1:8-9; Ebrei 12:5-11).</w:t>
      </w:r>
    </w:p>
    <w:p w14:paraId="26AC0526" w14:textId="77777777" w:rsidR="00547437" w:rsidRDefault="00000000">
      <w:pPr>
        <w:pStyle w:val="Titolo2"/>
      </w:pPr>
      <w:r>
        <w:lastRenderedPageBreak/>
        <w:t>“Il regno dei cieli è vicino”</w:t>
      </w:r>
    </w:p>
    <w:p w14:paraId="304E42F2" w14:textId="77777777" w:rsidR="00547437" w:rsidRDefault="00000000">
      <w:r>
        <w:rPr>
          <w:rFonts w:eastAsia="Calibri"/>
        </w:rPr>
        <w:t>Matteo usa spesso l’espressione “regno dei cieli”. Non indica semplicemente il luogo nel quale i salvati andranno dopo la morte. Indica il governo di Dio che si avvicina in modo decisivo nella persona del Re promesso. Il regno è vicino perché il Re è vicino.</w:t>
      </w:r>
    </w:p>
    <w:p w14:paraId="456B03F9" w14:textId="77777777" w:rsidR="00547437" w:rsidRDefault="00000000">
      <w:r>
        <w:rPr>
          <w:rFonts w:eastAsia="Calibri"/>
        </w:rPr>
        <w:t>Matteo 19:23-24 usa “regno dei cieli” e “regno di Dio” in parallelo. Non sono due regni opposti. Matteo, scrivendo in un contesto profondamente ebraico, usa frequentemente una formula rispettosa che mette in risalto l’autorità celeste di Dio.</w:t>
      </w:r>
    </w:p>
    <w:p w14:paraId="35843AEE" w14:textId="77777777" w:rsidR="00547437" w:rsidRDefault="00000000">
      <w:r>
        <w:rPr>
          <w:rFonts w:eastAsia="Calibri"/>
        </w:rPr>
        <w:t>Il regno è presente nella venuta e nell’opera di Cristo, ma attende anche la sua manifestazione piena. Gesù regna, salva e libera già oggi; un giorno ritornerà e giudicherà apertamente ogni opposizione (Matteo 12:28; Colossesi 1:13; 1 Corinzi 15:24-28; Apocalisse 11:15).</w:t>
      </w:r>
    </w:p>
    <w:p w14:paraId="2CD57D47" w14:textId="77777777" w:rsidR="00547437" w:rsidRDefault="00000000">
      <w:r>
        <w:rPr>
          <w:rFonts w:eastAsia="Calibri"/>
        </w:rPr>
        <w:t>La vicinanza del regno rende urgente il ravvedimento. Giovanni non presenta una discussione astratta. Il Re è alla porta. La neutralità non è possibile. O l’uomo abbandona la propria ribellione e accoglie la parola di Dio, oppure rimane sotto il giudizio.</w:t>
      </w:r>
    </w:p>
    <w:p w14:paraId="1533C4D8" w14:textId="77777777" w:rsidR="00547437" w:rsidRDefault="00000000">
      <w:pPr>
        <w:pStyle w:val="Titolo1"/>
      </w:pPr>
      <w:r>
        <w:t>Matteo 3:3 — La voce profetizzata da Isaia</w:t>
      </w:r>
    </w:p>
    <w:p w14:paraId="7E1340D9" w14:textId="77777777" w:rsidR="00547437" w:rsidRDefault="00000000">
      <w:r>
        <w:rPr>
          <w:rFonts w:eastAsia="Calibri"/>
        </w:rPr>
        <w:t>Matteo non presenta Giovanni come un innovatore religioso nato per caso. Dice che di lui aveva parlato il profeta Isaia. L’espressione “voce di uno che grida” sottolinea che Giovanni è un messaggero. La voce passa; la Parola che annuncia rimane.</w:t>
      </w:r>
    </w:p>
    <w:p w14:paraId="43ABAF61" w14:textId="77777777" w:rsidR="00547437" w:rsidRDefault="00000000">
      <w:r>
        <w:rPr>
          <w:rFonts w:eastAsia="Calibri"/>
        </w:rPr>
        <w:t>Giovanni stesso rifiutò i titoli che avrebbero spostato l’attenzione su di lui e si identificò come la voce di Isaia (Giovanni 1:19-23). Gesù è la Parola eterna fatta carne; Giovanni è una voce temporanea che lo indica (Giovanni 1:1, 14-15, 29-34).</w:t>
      </w:r>
    </w:p>
    <w:p w14:paraId="2C740178" w14:textId="77777777" w:rsidR="00547437" w:rsidRDefault="00000000">
      <w:pPr>
        <w:pStyle w:val="Titolo2"/>
      </w:pPr>
      <w:r>
        <w:t>Il contesto di Isaia 40</w:t>
      </w:r>
    </w:p>
    <w:p w14:paraId="79691B47" w14:textId="77777777" w:rsidR="00547437" w:rsidRDefault="00000000">
      <w:r>
        <w:rPr>
          <w:rFonts w:eastAsia="Calibri"/>
        </w:rPr>
        <w:t>Isaia 40 comincia con un annuncio di consolazione e prepara la manifestazione della gloria del Signore. Nel contesto profetico, la via nel deserto richiama il ritorno, la liberazione e un nuovo esodo. Matteo mostra che il compimento più profondo non è soltanto il ritorno da una terra straniera, ma la venuta del Signore stesso per salvare il suo popolo.</w:t>
      </w:r>
    </w:p>
    <w:p w14:paraId="504865F5" w14:textId="77777777" w:rsidR="00547437" w:rsidRDefault="00000000">
      <w:r>
        <w:rPr>
          <w:rFonts w:eastAsia="Calibri"/>
        </w:rPr>
        <w:t>Questo rende molto alta la testimonianza su Gesù. Isaia parla della via dell’Eterno; Matteo applica il testo alla preparazione per Gesù. Colui che viene dopo Giovanni non è un maestro qualsiasi. In Gesù, il Signore visita il suo popolo (Isaia 40:3-5, 9-11; Luca 1:68, 76-79).</w:t>
      </w:r>
    </w:p>
    <w:p w14:paraId="047C48E4" w14:textId="77777777" w:rsidR="00547437" w:rsidRDefault="00000000">
      <w:pPr>
        <w:pStyle w:val="Titolo2"/>
      </w:pPr>
      <w:r>
        <w:lastRenderedPageBreak/>
        <w:t>Preparare e raddrizzare la via</w:t>
      </w:r>
    </w:p>
    <w:p w14:paraId="2F0500FC" w14:textId="77777777" w:rsidR="00547437" w:rsidRDefault="00000000">
      <w:r>
        <w:rPr>
          <w:rFonts w:eastAsia="Calibri"/>
        </w:rPr>
        <w:t>Nel mondo antico una strada poteva essere preparata per l’arrivo di un sovrano. Gli ostacoli venivano rimossi e il percorso reso praticabile. Giovanni non costruisce però una strada materiale. Egli prepara un popolo disposto ad ascoltare il Re.</w:t>
      </w:r>
    </w:p>
    <w:p w14:paraId="6E039930" w14:textId="77777777" w:rsidR="00547437" w:rsidRDefault="00000000">
      <w:r>
        <w:rPr>
          <w:rFonts w:eastAsia="Calibri"/>
        </w:rPr>
        <w:t>Le valli dell’orgoglio, le pietre della religiosità senza vita, i sentieri tortuosi della doppiezza e le montagne dell’autosufficienza devono essere affrontati. Luca sviluppa l’immagine di Isaia parlando di valli colmate, monti abbassati e vie storte raddrizzate (Luca 3:4-6). La preparazione richiesta è morale e spirituale.</w:t>
      </w:r>
    </w:p>
    <w:p w14:paraId="1B18B7E2" w14:textId="77777777" w:rsidR="00547437" w:rsidRDefault="00000000">
      <w:r>
        <w:rPr>
          <w:rFonts w:eastAsia="Calibri"/>
        </w:rPr>
        <w:t>Nessun uomo può rendersi degno di Cristo. Preparare la via non significa meritare la sua venuta, ma smettere di opporgli resistenza. Il ravvedimento non apre la porta a un Salvatore riluttante; riconosce che noi siamo stati riluttanti e che abbiamo bisogno della sua grazia.</w:t>
      </w:r>
    </w:p>
    <w:p w14:paraId="1E530CE1" w14:textId="77777777" w:rsidR="00547437" w:rsidRDefault="00000000">
      <w:pPr>
        <w:pStyle w:val="Titolo1"/>
      </w:pPr>
      <w:r>
        <w:t>Matteo 3:4 — Il vestito, la cintura e il cibo di Giovanni</w:t>
      </w:r>
    </w:p>
    <w:p w14:paraId="7321DAEB" w14:textId="77777777" w:rsidR="00547437" w:rsidRDefault="00000000">
      <w:r>
        <w:rPr>
          <w:rFonts w:eastAsia="Calibri"/>
        </w:rPr>
        <w:t>Matteo descrive l’aspetto di Giovanni perché conferma la sua identità profetica. Il vestito di peli di cammello e la cintura di cuoio richiamano la descrizione di Elia (2 Re 1:8). Giovanni non recita la parte di Elia; svolge il ministero annunciato da Malachia nello spirito e nella potenza di Elia.</w:t>
      </w:r>
    </w:p>
    <w:p w14:paraId="74D858A3" w14:textId="77777777" w:rsidR="00547437" w:rsidRDefault="00000000">
      <w:pPr>
        <w:pStyle w:val="Titolo2"/>
      </w:pPr>
      <w:r>
        <w:t>Un messaggero separato dalla vanità</w:t>
      </w:r>
    </w:p>
    <w:p w14:paraId="2ACD5B61" w14:textId="77777777" w:rsidR="00547437" w:rsidRDefault="00000000">
      <w:r>
        <w:rPr>
          <w:rFonts w:eastAsia="Calibri"/>
        </w:rPr>
        <w:t>Il suo abbigliamento era semplice, ruvido e adatto al deserto. Non cercava prestigio mediante vesti raffinate. Gesù stesso farà notare che chi porta abiti morbidi vive nei palazzi dei re, mentre Giovanni era un profeta e più che un profeta (Matteo 11:7-10).</w:t>
      </w:r>
    </w:p>
    <w:p w14:paraId="23375CF3" w14:textId="77777777" w:rsidR="00547437" w:rsidRDefault="00000000">
      <w:r>
        <w:rPr>
          <w:rFonts w:eastAsia="Calibri"/>
        </w:rPr>
        <w:t>Questo non significa che la santità consista nell’indossare abiti scomodi o nel copiare esteriormente Giovanni. Il Nuovo Testamento non ordina ai pastori di vestirsi con peli di cammello. Il punto è che il messaggero non era dominato dal lusso, dall’immagine o dall’approvazione dei potenti.</w:t>
      </w:r>
    </w:p>
    <w:p w14:paraId="1DF59F69" w14:textId="77777777" w:rsidR="00547437" w:rsidRDefault="00000000">
      <w:r>
        <w:rPr>
          <w:rFonts w:eastAsia="Calibri"/>
        </w:rPr>
        <w:t>La chiesa deve guardarsi da due errori. Da una parte, non deve misurare la benedizione di Dio dal lusso del predicatore. Dall’altra, non deve trasformare la povertà esteriore in una nuova forma di orgoglio. Giovanni non annunciava sé stesso né per ricchezza né per austerità; annunciava Cristo.</w:t>
      </w:r>
    </w:p>
    <w:p w14:paraId="72F13D68" w14:textId="77777777" w:rsidR="00547437" w:rsidRDefault="00000000">
      <w:pPr>
        <w:pStyle w:val="Titolo2"/>
      </w:pPr>
      <w:r>
        <w:t>Locuste e miele selvatico</w:t>
      </w:r>
    </w:p>
    <w:p w14:paraId="2BCDBCD0" w14:textId="77777777" w:rsidR="00547437" w:rsidRDefault="00000000">
      <w:r>
        <w:rPr>
          <w:rFonts w:eastAsia="Calibri"/>
        </w:rPr>
        <w:t>Il testo parla naturalmente di locuste vere, insetti che la legge permetteva di mangiare (Levitico 11:21-22), e di miele selvatico trovato nella regione. Non è necessario trasformare le locuste in carrube o cercare un significato segreto in ogni dettaglio. Matteo mostra semplicemente una vita sobria, adattata al luogo e alla missione.</w:t>
      </w:r>
    </w:p>
    <w:p w14:paraId="0ED13F1F" w14:textId="77777777" w:rsidR="00547437" w:rsidRDefault="00000000">
      <w:r>
        <w:rPr>
          <w:rFonts w:eastAsia="Calibri"/>
        </w:rPr>
        <w:lastRenderedPageBreak/>
        <w:t>Giovanni non predicava che ogni credente dovesse mangiare come lui. La sua dieta manifesta distacco dalla comodità e dipendenza dalla provvidenza. Il messaggio del Re valeva più del conforto personale.</w:t>
      </w:r>
    </w:p>
    <w:p w14:paraId="0C6F4DA6" w14:textId="77777777" w:rsidR="00547437" w:rsidRDefault="00000000">
      <w:pPr>
        <w:pStyle w:val="Titolo1"/>
      </w:pPr>
      <w:r>
        <w:t>Matteo 3:5-6 — Le folle, la confessione e il battesimo</w:t>
      </w:r>
    </w:p>
    <w:p w14:paraId="2502946D" w14:textId="77777777" w:rsidR="00547437" w:rsidRDefault="00000000">
      <w:r>
        <w:rPr>
          <w:rFonts w:eastAsia="Calibri"/>
        </w:rPr>
        <w:t>Gerusalemme, tutta la Giudea e la regione del Giordano escono verso Giovanni. Il linguaggio descrive un movimento vasto e impressionante; non significa necessariamente che ogni singolo abitante senza eccezione venne battezzato. Matteo vuole farci vedere l’impatto pubblico della predicazione.</w:t>
      </w:r>
    </w:p>
    <w:p w14:paraId="6F04D922" w14:textId="77777777" w:rsidR="00547437" w:rsidRDefault="00000000">
      <w:r>
        <w:rPr>
          <w:rFonts w:eastAsia="Calibri"/>
        </w:rPr>
        <w:t>Le persone lasciano i centri abitati e scendono verso il Giordano. Non vanno a ricevere intrattenimento. Ascoltano una parola che smaschera il peccato. Il vero risveglio non si misura soltanto dal numero delle persone presenti, ma dalla confessione, dal ravvedimento e dal frutto.</w:t>
      </w:r>
    </w:p>
    <w:p w14:paraId="280AEEC1" w14:textId="77777777" w:rsidR="00547437" w:rsidRDefault="00000000">
      <w:pPr>
        <w:pStyle w:val="Titolo2"/>
      </w:pPr>
      <w:r>
        <w:t>Confessavano i loro peccati</w:t>
      </w:r>
    </w:p>
    <w:p w14:paraId="46763043" w14:textId="77777777" w:rsidR="00547437" w:rsidRDefault="00000000">
      <w:r>
        <w:rPr>
          <w:rFonts w:eastAsia="Calibri"/>
        </w:rPr>
        <w:t>La confessione significa essere d’accordo con Dio riguardo al peccato. Non è informare Dio di qualcosa che egli ignora. È smettere di nascondere, minimizzare e giustificare. Le folle non vengono presentate come persone che elencano necessariamente ogni dettaglio privato davanti a Giovanni; il testo mostra una confessione reale collegata al battesimo e al ravvedimento.</w:t>
      </w:r>
    </w:p>
    <w:p w14:paraId="3F26657D" w14:textId="77777777" w:rsidR="00547437" w:rsidRDefault="00000000">
      <w:r>
        <w:rPr>
          <w:rFonts w:eastAsia="Calibri"/>
        </w:rPr>
        <w:t>La confessione biblica può richiedere anche di parlare alla persona contro la quale abbiamo peccato, di restituire ciò che abbiamo preso o di cercare riconciliazione. Ma non dobbiamo trasformarla in uno spettacolo pubblico che espone inutilmente altre persone. La confessione deve essere vera, responsabile e guidata dalla Scrittura (Proverbi 28:13; Matteo 5:23-24; Giacomo 5:16; 1 Giovanni 1:9).</w:t>
      </w:r>
    </w:p>
    <w:p w14:paraId="3F103C82" w14:textId="77777777" w:rsidR="00547437" w:rsidRDefault="00000000">
      <w:pPr>
        <w:pStyle w:val="Titolo1"/>
      </w:pPr>
      <w:r>
        <w:t>Che battesimo era quello di Giovanni?</w:t>
      </w:r>
    </w:p>
    <w:p w14:paraId="6CEE27BB" w14:textId="77777777" w:rsidR="00547437" w:rsidRDefault="00000000">
      <w:r>
        <w:rPr>
          <w:rFonts w:eastAsia="Calibri"/>
        </w:rPr>
        <w:t>Questa domanda è essenziale. Il battesimo di Giovanni non deve essere confuso né con le purificazioni dell’Antico Testamento né con il battesimo cristiano comandato dal Cristo risorto.</w:t>
      </w:r>
    </w:p>
    <w:p w14:paraId="07772F57" w14:textId="77777777" w:rsidR="00547437" w:rsidRDefault="00000000">
      <w:pPr>
        <w:pStyle w:val="Titolo2"/>
      </w:pPr>
      <w:r>
        <w:t>Esistevano lavaggi prima di Giovanni?</w:t>
      </w:r>
    </w:p>
    <w:p w14:paraId="025FE092" w14:textId="77777777" w:rsidR="00547437" w:rsidRDefault="00000000">
      <w:r>
        <w:rPr>
          <w:rFonts w:eastAsia="Calibri"/>
        </w:rPr>
        <w:t>Sì. La legge di Mosè conosceva numerosi lavaggi con acqua collegati alla purità rituale, al servizio sacerdotale e alla rimozione di contaminazioni cerimoniali (Esodo 30:17-21; Levitico 14–15; Numeri 19). Naaman si immerse sette volte nel Giordano e fu guarito dalla lebbra (2 Re 5:10-14). Nel giudaismo del Secondo Tempio esistevano vasche per immersioni rituali e alcune comunità praticavano lavaggi ripetuti.</w:t>
      </w:r>
    </w:p>
    <w:p w14:paraId="3336EADA" w14:textId="77777777" w:rsidR="00547437" w:rsidRDefault="00000000">
      <w:r>
        <w:rPr>
          <w:rFonts w:eastAsia="Calibri"/>
        </w:rPr>
        <w:lastRenderedPageBreak/>
        <w:t>Quindi non è preciso dire che prima di Giovanni nessuno si fosse mai immerso nell’acqua per ragioni religiose. L’acqua, i lavaggi e perfino l’immersione erano conosciuti. Ciò che appare nuovo è la forma concreta e l’autorità profetica del battesimo di Giovanni.</w:t>
      </w:r>
    </w:p>
    <w:p w14:paraId="5CDC6E4F" w14:textId="77777777" w:rsidR="00547437" w:rsidRDefault="00000000">
      <w:pPr>
        <w:pStyle w:val="Titolo2"/>
      </w:pPr>
      <w:r>
        <w:t>Che cosa rendeva particolare il battesimo di Giovanni?</w:t>
      </w:r>
    </w:p>
    <w:p w14:paraId="0F80B7A0" w14:textId="77777777" w:rsidR="00547437" w:rsidRDefault="00000000">
      <w:pPr>
        <w:numPr>
          <w:ilvl w:val="0"/>
          <w:numId w:val="1"/>
        </w:numPr>
        <w:jc w:val="left"/>
      </w:pPr>
      <w:r>
        <w:rPr>
          <w:rFonts w:eastAsia="Calibri"/>
        </w:rPr>
        <w:t>Era amministrato da Giovanni. Le purificazioni rituali erano spesso lavaggi che la persona compiva secondo la legge; qui un profeta immergeva coloro che rispondevano alla sua predicazione.</w:t>
      </w:r>
    </w:p>
    <w:p w14:paraId="58113051" w14:textId="77777777" w:rsidR="00547437" w:rsidRDefault="00000000">
      <w:pPr>
        <w:numPr>
          <w:ilvl w:val="0"/>
          <w:numId w:val="1"/>
        </w:numPr>
        <w:jc w:val="left"/>
      </w:pPr>
      <w:r>
        <w:rPr>
          <w:rFonts w:eastAsia="Calibri"/>
        </w:rPr>
        <w:t>Era collegato a un ravvedimento morale. Non riguardava soltanto una contaminazione cerimoniale, ma la confessione dei peccati e la preparazione del cuore.</w:t>
      </w:r>
    </w:p>
    <w:p w14:paraId="2677804C" w14:textId="77777777" w:rsidR="00547437" w:rsidRDefault="00000000">
      <w:pPr>
        <w:numPr>
          <w:ilvl w:val="0"/>
          <w:numId w:val="1"/>
        </w:numPr>
        <w:jc w:val="left"/>
      </w:pPr>
      <w:r>
        <w:rPr>
          <w:rFonts w:eastAsia="Calibri"/>
        </w:rPr>
        <w:t>Era un atto decisivo, non un lavaggio quotidiano ripetuto. Segnava pubblicamente la risposta al messaggio del Battista.</w:t>
      </w:r>
    </w:p>
    <w:p w14:paraId="5181BA87" w14:textId="77777777" w:rsidR="00547437" w:rsidRDefault="00000000">
      <w:pPr>
        <w:numPr>
          <w:ilvl w:val="0"/>
          <w:numId w:val="1"/>
        </w:numPr>
        <w:jc w:val="left"/>
      </w:pPr>
      <w:r>
        <w:rPr>
          <w:rFonts w:eastAsia="Calibri"/>
        </w:rPr>
        <w:t>Era rivolto a Israele. Giovanni trattava anche i discendenti di Abrahamo come persone bisognose di purificazione e ravvedimento. La genealogia non bastava.</w:t>
      </w:r>
    </w:p>
    <w:p w14:paraId="78DD9B7D" w14:textId="77777777" w:rsidR="00547437" w:rsidRDefault="00000000">
      <w:pPr>
        <w:numPr>
          <w:ilvl w:val="0"/>
          <w:numId w:val="1"/>
        </w:numPr>
        <w:jc w:val="left"/>
      </w:pPr>
      <w:r>
        <w:rPr>
          <w:rFonts w:eastAsia="Calibri"/>
        </w:rPr>
        <w:t>Era escatologico e messianico. Preparava il popolo alla venuta imminente del più Forte, Cristo.</w:t>
      </w:r>
    </w:p>
    <w:p w14:paraId="68A3116E" w14:textId="77777777" w:rsidR="00547437" w:rsidRDefault="00000000">
      <w:pPr>
        <w:numPr>
          <w:ilvl w:val="0"/>
          <w:numId w:val="1"/>
        </w:numPr>
        <w:jc w:val="left"/>
      </w:pPr>
      <w:r>
        <w:rPr>
          <w:rFonts w:eastAsia="Calibri"/>
        </w:rPr>
        <w:t>Era soltanto con acqua. Giovanni dichiarava apertamente di non poter donare lo Spirito Santo; il Messia avrebbe compiuto l’opera superiore.</w:t>
      </w:r>
    </w:p>
    <w:p w14:paraId="52E08F16" w14:textId="77777777" w:rsidR="00547437" w:rsidRDefault="00000000">
      <w:r>
        <w:rPr>
          <w:rFonts w:eastAsia="Calibri"/>
        </w:rPr>
        <w:t>Non abbiamo prove sufficienti per affermare con sicurezza che un battesimo dei proseliti identico e già pienamente stabilito precedesse Giovanni. Le purificazioni ebraiche sono certe; la data precisa dello sviluppo del battesimo dei convertiti pagani è discussa. Non dobbiamo fondare l’esposizione su una ricostruzione incerta quando i Vangeli mostrano chiaramente la novità profetica di Giovanni (Matteo 21:23-27; Marco 1:4; Luca 3:3; Atti 10:37; 13:24).</w:t>
      </w:r>
    </w:p>
    <w:p w14:paraId="0BDE2EF0" w14:textId="77777777" w:rsidR="00547437" w:rsidRDefault="00000000">
      <w:pPr>
        <w:pStyle w:val="Titolo2"/>
      </w:pPr>
      <w:r>
        <w:t>Il battesimo di Giovanni non era il battesimo cristiano</w:t>
      </w:r>
    </w:p>
    <w:p w14:paraId="65BB6EE6" w14:textId="77777777" w:rsidR="00547437" w:rsidRDefault="00000000">
      <w:r>
        <w:rPr>
          <w:rFonts w:eastAsia="Calibri"/>
        </w:rPr>
        <w:t>Il battesimo cristiano viene comandato dal Cristo risorto nel nome del Padre, del Figlio e dello Spirito Santo e testimonia l’unione del credente con la morte e la risurrezione di Cristo (Matteo 28:18-20; Romani 6:3-4). Quando Giovanni battezzava, la croce e la risurrezione non erano ancora avvenute e la chiesa non era ancora stata formata.</w:t>
      </w:r>
    </w:p>
    <w:p w14:paraId="629A52DB" w14:textId="77777777" w:rsidR="00547437" w:rsidRDefault="00000000">
      <w:r>
        <w:rPr>
          <w:rFonts w:eastAsia="Calibri"/>
        </w:rPr>
        <w:t>Atti 19:1-7 dimostra la distinzione. Alcuni discepoli a Efeso conoscevano soltanto il battesimo di Giovanni. Paolo spiegò che Giovanni aveva amministrato un battesimo di ravvedimento e aveva ordinato al popolo di credere in colui che veniva dopo di lui, cioè Gesù. Essi furono quindi battezzati nel nome del Signore Gesù.</w:t>
      </w:r>
    </w:p>
    <w:tbl>
      <w:tblPr>
        <w:tblW w:w="9360" w:type="dxa"/>
        <w:tblInd w:w="120" w:type="dxa"/>
        <w:tblBorders>
          <w:top w:val="single" w:sz="6" w:space="0" w:color="C9D2DC"/>
          <w:left w:val="single" w:sz="6" w:space="0" w:color="C9D2DC"/>
          <w:bottom w:val="single" w:sz="6" w:space="0" w:color="C9D2DC"/>
          <w:right w:val="single" w:sz="6" w:space="0" w:color="C9D2DC"/>
          <w:insideH w:val="single" w:sz="6" w:space="0" w:color="C9D2DC"/>
          <w:insideV w:val="single" w:sz="6" w:space="0" w:color="C9D2DC"/>
        </w:tblBorders>
        <w:tblLayout w:type="fixed"/>
        <w:tblLook w:val="04A0" w:firstRow="1" w:lastRow="0" w:firstColumn="1" w:lastColumn="0" w:noHBand="0" w:noVBand="1"/>
      </w:tblPr>
      <w:tblGrid>
        <w:gridCol w:w="3120"/>
        <w:gridCol w:w="3120"/>
        <w:gridCol w:w="3120"/>
      </w:tblGrid>
      <w:tr w:rsidR="00547437" w14:paraId="4042F29D" w14:textId="77777777">
        <w:trPr>
          <w:tblHeader/>
        </w:trPr>
        <w:tc>
          <w:tcPr>
            <w:tcW w:w="3120" w:type="dxa"/>
            <w:shd w:val="clear" w:color="auto" w:fill="E8EEF5"/>
            <w:tcMar>
              <w:top w:w="80" w:type="dxa"/>
              <w:left w:w="120" w:type="dxa"/>
              <w:bottom w:w="80" w:type="dxa"/>
              <w:right w:w="120" w:type="dxa"/>
            </w:tcMar>
            <w:vAlign w:val="center"/>
          </w:tcPr>
          <w:p w14:paraId="55698B93" w14:textId="77777777" w:rsidR="00547437" w:rsidRDefault="00000000">
            <w:pPr>
              <w:pStyle w:val="StudyTableText"/>
              <w:spacing w:after="0"/>
              <w:jc w:val="center"/>
            </w:pPr>
            <w:r>
              <w:rPr>
                <w:rFonts w:eastAsia="Calibri"/>
                <w:b/>
                <w:color w:val="0B2545"/>
                <w:sz w:val="18"/>
              </w:rPr>
              <w:t>Lavaggi rituali precedenti</w:t>
            </w:r>
          </w:p>
        </w:tc>
        <w:tc>
          <w:tcPr>
            <w:tcW w:w="3120" w:type="dxa"/>
            <w:shd w:val="clear" w:color="auto" w:fill="E8EEF5"/>
            <w:tcMar>
              <w:top w:w="80" w:type="dxa"/>
              <w:left w:w="120" w:type="dxa"/>
              <w:bottom w:w="80" w:type="dxa"/>
              <w:right w:w="120" w:type="dxa"/>
            </w:tcMar>
            <w:vAlign w:val="center"/>
          </w:tcPr>
          <w:p w14:paraId="4D1C7572" w14:textId="77777777" w:rsidR="00547437" w:rsidRDefault="00000000">
            <w:pPr>
              <w:pStyle w:val="StudyTableText"/>
              <w:spacing w:after="0"/>
              <w:jc w:val="center"/>
            </w:pPr>
            <w:r>
              <w:rPr>
                <w:rFonts w:eastAsia="Calibri"/>
                <w:b/>
                <w:color w:val="0B2545"/>
                <w:sz w:val="18"/>
              </w:rPr>
              <w:t>Battesimo di Giovanni</w:t>
            </w:r>
          </w:p>
        </w:tc>
        <w:tc>
          <w:tcPr>
            <w:tcW w:w="3120" w:type="dxa"/>
            <w:shd w:val="clear" w:color="auto" w:fill="E8EEF5"/>
            <w:tcMar>
              <w:top w:w="80" w:type="dxa"/>
              <w:left w:w="120" w:type="dxa"/>
              <w:bottom w:w="80" w:type="dxa"/>
              <w:right w:w="120" w:type="dxa"/>
            </w:tcMar>
            <w:vAlign w:val="center"/>
          </w:tcPr>
          <w:p w14:paraId="57D27798" w14:textId="77777777" w:rsidR="00547437" w:rsidRDefault="00000000">
            <w:pPr>
              <w:pStyle w:val="StudyTableText"/>
              <w:spacing w:after="0"/>
              <w:jc w:val="center"/>
            </w:pPr>
            <w:r>
              <w:rPr>
                <w:rFonts w:eastAsia="Calibri"/>
                <w:b/>
                <w:color w:val="0B2545"/>
                <w:sz w:val="18"/>
              </w:rPr>
              <w:t>Battesimo cristiano</w:t>
            </w:r>
          </w:p>
        </w:tc>
      </w:tr>
      <w:tr w:rsidR="00547437" w14:paraId="39F13A03" w14:textId="77777777">
        <w:tc>
          <w:tcPr>
            <w:tcW w:w="3120" w:type="dxa"/>
            <w:tcMar>
              <w:top w:w="80" w:type="dxa"/>
              <w:left w:w="120" w:type="dxa"/>
              <w:bottom w:w="80" w:type="dxa"/>
              <w:right w:w="120" w:type="dxa"/>
            </w:tcMar>
            <w:vAlign w:val="center"/>
          </w:tcPr>
          <w:p w14:paraId="63623631" w14:textId="77777777" w:rsidR="00547437" w:rsidRDefault="00000000">
            <w:pPr>
              <w:pStyle w:val="StudyTableText"/>
              <w:spacing w:after="0"/>
            </w:pPr>
            <w:r>
              <w:rPr>
                <w:rFonts w:eastAsia="Calibri"/>
                <w:sz w:val="18"/>
              </w:rPr>
              <w:t>Purità cerimoniale; spesso ripetuti; prescritti in situazioni specifiche.</w:t>
            </w:r>
          </w:p>
        </w:tc>
        <w:tc>
          <w:tcPr>
            <w:tcW w:w="3120" w:type="dxa"/>
            <w:tcMar>
              <w:top w:w="80" w:type="dxa"/>
              <w:left w:w="120" w:type="dxa"/>
              <w:bottom w:w="80" w:type="dxa"/>
              <w:right w:w="120" w:type="dxa"/>
            </w:tcMar>
            <w:vAlign w:val="center"/>
          </w:tcPr>
          <w:p w14:paraId="49C5E8BE" w14:textId="77777777" w:rsidR="00547437" w:rsidRDefault="00000000">
            <w:pPr>
              <w:pStyle w:val="StudyTableText"/>
              <w:spacing w:after="0"/>
            </w:pPr>
            <w:r>
              <w:rPr>
                <w:rFonts w:eastAsia="Calibri"/>
                <w:sz w:val="18"/>
              </w:rPr>
              <w:t xml:space="preserve">Confessione e ravvedimento; atto profetico di preparazione al Messia; </w:t>
            </w:r>
            <w:r>
              <w:rPr>
                <w:rFonts w:eastAsia="Calibri"/>
                <w:sz w:val="18"/>
              </w:rPr>
              <w:lastRenderedPageBreak/>
              <w:t>soltanto acqua.</w:t>
            </w:r>
          </w:p>
        </w:tc>
        <w:tc>
          <w:tcPr>
            <w:tcW w:w="3120" w:type="dxa"/>
            <w:tcMar>
              <w:top w:w="80" w:type="dxa"/>
              <w:left w:w="120" w:type="dxa"/>
              <w:bottom w:w="80" w:type="dxa"/>
              <w:right w:w="120" w:type="dxa"/>
            </w:tcMar>
            <w:vAlign w:val="center"/>
          </w:tcPr>
          <w:p w14:paraId="487E8CED" w14:textId="77777777" w:rsidR="00547437" w:rsidRDefault="00000000">
            <w:pPr>
              <w:pStyle w:val="StudyTableText"/>
              <w:spacing w:after="0"/>
            </w:pPr>
            <w:r>
              <w:rPr>
                <w:rFonts w:eastAsia="Calibri"/>
                <w:sz w:val="18"/>
              </w:rPr>
              <w:lastRenderedPageBreak/>
              <w:t xml:space="preserve">Testimonianza del credente nel Cristo morto e risorto; comandato dal </w:t>
            </w:r>
            <w:r>
              <w:rPr>
                <w:rFonts w:eastAsia="Calibri"/>
                <w:sz w:val="18"/>
              </w:rPr>
              <w:lastRenderedPageBreak/>
              <w:t>Signore alla chiesa.</w:t>
            </w:r>
          </w:p>
        </w:tc>
      </w:tr>
      <w:tr w:rsidR="00547437" w14:paraId="393AC2BF" w14:textId="77777777">
        <w:tc>
          <w:tcPr>
            <w:tcW w:w="3120" w:type="dxa"/>
            <w:tcMar>
              <w:top w:w="80" w:type="dxa"/>
              <w:left w:w="120" w:type="dxa"/>
              <w:bottom w:w="80" w:type="dxa"/>
              <w:right w:w="120" w:type="dxa"/>
            </w:tcMar>
            <w:vAlign w:val="center"/>
          </w:tcPr>
          <w:p w14:paraId="764B5DBA" w14:textId="77777777" w:rsidR="00547437" w:rsidRDefault="00000000">
            <w:pPr>
              <w:pStyle w:val="StudyTableText"/>
              <w:spacing w:after="0"/>
            </w:pPr>
            <w:r>
              <w:rPr>
                <w:rFonts w:eastAsia="Calibri"/>
                <w:sz w:val="18"/>
              </w:rPr>
              <w:lastRenderedPageBreak/>
              <w:t>Non significavano necessariamente conversione morale.</w:t>
            </w:r>
          </w:p>
        </w:tc>
        <w:tc>
          <w:tcPr>
            <w:tcW w:w="3120" w:type="dxa"/>
            <w:tcMar>
              <w:top w:w="80" w:type="dxa"/>
              <w:left w:w="120" w:type="dxa"/>
              <w:bottom w:w="80" w:type="dxa"/>
              <w:right w:w="120" w:type="dxa"/>
            </w:tcMar>
            <w:vAlign w:val="center"/>
          </w:tcPr>
          <w:p w14:paraId="4457A434" w14:textId="77777777" w:rsidR="00547437" w:rsidRDefault="00000000">
            <w:pPr>
              <w:pStyle w:val="StudyTableText"/>
              <w:spacing w:after="0"/>
            </w:pPr>
            <w:r>
              <w:rPr>
                <w:rFonts w:eastAsia="Calibri"/>
                <w:sz w:val="18"/>
              </w:rPr>
              <w:t>Non conferiva lo Spirito Santo e non era ancora il battesimo della chiesa.</w:t>
            </w:r>
          </w:p>
        </w:tc>
        <w:tc>
          <w:tcPr>
            <w:tcW w:w="3120" w:type="dxa"/>
            <w:tcMar>
              <w:top w:w="80" w:type="dxa"/>
              <w:left w:w="120" w:type="dxa"/>
              <w:bottom w:w="80" w:type="dxa"/>
              <w:right w:w="120" w:type="dxa"/>
            </w:tcMar>
            <w:vAlign w:val="center"/>
          </w:tcPr>
          <w:p w14:paraId="71432DA3" w14:textId="77777777" w:rsidR="00547437" w:rsidRDefault="00000000">
            <w:pPr>
              <w:pStyle w:val="StudyTableText"/>
              <w:spacing w:after="0"/>
            </w:pPr>
            <w:r>
              <w:rPr>
                <w:rFonts w:eastAsia="Calibri"/>
                <w:sz w:val="18"/>
              </w:rPr>
              <w:t>Nel nome del Padre, del Figlio e dello Spirito Santo; segno pubblico di discepolato.</w:t>
            </w:r>
          </w:p>
        </w:tc>
      </w:tr>
    </w:tbl>
    <w:p w14:paraId="1E4DEF08" w14:textId="77777777" w:rsidR="00547437" w:rsidRDefault="00547437">
      <w:pPr>
        <w:spacing w:after="40"/>
      </w:pPr>
    </w:p>
    <w:p w14:paraId="2ED7D0FC" w14:textId="77777777" w:rsidR="00547437" w:rsidRDefault="00000000">
      <w:pPr>
        <w:pStyle w:val="Titolo2"/>
      </w:pPr>
      <w:r>
        <w:t>L’acqua salvava?</w:t>
      </w:r>
    </w:p>
    <w:p w14:paraId="28792D8A" w14:textId="77777777" w:rsidR="00547437" w:rsidRDefault="00000000">
      <w:r>
        <w:rPr>
          <w:rFonts w:eastAsia="Calibri"/>
        </w:rPr>
        <w:t>No. L’acqua non trasformava automaticamente un impenitente in un figlio di Dio. Giovanni rifiuta proprio la fiducia nel rito quando vede arrivare persone prive del frutto del ravvedimento. Essere immersi senza un cuore rivolto a Dio avrebbe soltanto bagnato il corpo.</w:t>
      </w:r>
    </w:p>
    <w:p w14:paraId="4BD4C061" w14:textId="77777777" w:rsidR="00547437" w:rsidRDefault="00000000">
      <w:r>
        <w:rPr>
          <w:rFonts w:eastAsia="Calibri"/>
        </w:rPr>
        <w:t>Marco e Luca collegano il battesimo di Giovanni al ravvedimento e alla remissione dei peccati (Marco 1:4; Luca 3:3). Questo non significa che l’acqua comprasse il perdono. Il battesimo rendeva pubblica una risposta di ravvedimento verso Dio e di fede nel Messia annunciato. La salvezza è sempre per grazia, ricevuta mediante la fede, sulla base dell’opera di Cristo (Romani 3:24-26; 4:1-8).</w:t>
      </w:r>
    </w:p>
    <w:p w14:paraId="3BE51A63" w14:textId="77777777" w:rsidR="00547437" w:rsidRDefault="00000000">
      <w:r>
        <w:rPr>
          <w:rFonts w:eastAsia="Calibri"/>
        </w:rPr>
        <w:t>Anche nel battesimo cristiano il rito è comandato e importante, ma non è un’opera che costringe Dio a salvare. Cornelio e la sua casa ricevettero lo Spirito Santo prima di essere battezzati nell’acqua, e Paolo distinse il proprio compito primario di predicare il Vangelo dall’atto di battezzare (Atti 10:43-48; 1 Corinzi 1:14-17). Chi crede deve ubbidire nel battesimo; non deve però spostare la fiducia da Cristo all’acqua.</w:t>
      </w:r>
    </w:p>
    <w:p w14:paraId="5F3216F0" w14:textId="77777777" w:rsidR="00547437" w:rsidRDefault="00000000">
      <w:pPr>
        <w:pStyle w:val="Titolo1"/>
      </w:pPr>
      <w:r>
        <w:t>Matteo 3:7 — Farisei, sadducei e razza di vipere</w:t>
      </w:r>
    </w:p>
    <w:p w14:paraId="1FA6E043" w14:textId="77777777" w:rsidR="00547437" w:rsidRDefault="00000000">
      <w:r>
        <w:rPr>
          <w:rFonts w:eastAsia="Calibri"/>
        </w:rPr>
        <w:t>Giovanni vede molti farisei e sadducei venire al suo battesimo, o verso il luogo nel quale battezzava. Questi due gruppi erano diversi e spesso in contrasto, ma possono essere uniti dall’opposizione alla verità.</w:t>
      </w:r>
    </w:p>
    <w:p w14:paraId="5FF63378" w14:textId="77777777" w:rsidR="00547437" w:rsidRDefault="00000000">
      <w:r>
        <w:rPr>
          <w:rFonts w:eastAsia="Calibri"/>
        </w:rPr>
        <w:t>I farisei erano conosciuti per l’attenzione alla legge e alle tradizioni religiose. Affermavano la risurrezione, gli angeli e il mondo spirituale, ma spesso aggiungevano pesi umani e cercavano una giustizia visibile agli uomini (Matteo 15:1-9; 23:1-36; Atti 23:8).</w:t>
      </w:r>
    </w:p>
    <w:p w14:paraId="0321673A" w14:textId="77777777" w:rsidR="00547437" w:rsidRDefault="00000000">
      <w:r>
        <w:rPr>
          <w:rFonts w:eastAsia="Calibri"/>
        </w:rPr>
        <w:t>I sadducei erano legati soprattutto all’aristocrazia sacerdotale e al potere del tempio. Negavano la risurrezione e altre realtà spirituali affermate dai farisei (Matteo 22:23-33; Atti 23:8). Un gruppo poteva essere più tradizionalista e l’altro più razionalista, ma entrambi avevano bisogno di ravvedersi.</w:t>
      </w:r>
    </w:p>
    <w:p w14:paraId="3381CD60" w14:textId="77777777" w:rsidR="00547437" w:rsidRDefault="00000000">
      <w:pPr>
        <w:pStyle w:val="Titolo2"/>
      </w:pPr>
      <w:r>
        <w:lastRenderedPageBreak/>
        <w:t>Perché Giovanni parla così duramente?</w:t>
      </w:r>
    </w:p>
    <w:p w14:paraId="15B0A349" w14:textId="77777777" w:rsidR="00547437" w:rsidRDefault="00000000">
      <w:r>
        <w:rPr>
          <w:rFonts w:eastAsia="Calibri"/>
        </w:rPr>
        <w:t>L’espressione “razza di vipere” denuncia un pericolo nascosto e una discendenza morale velenosa. Giovanni non usa parole forti perché ama insultare, ma perché uomini religiosi stanno cercando rifugio in un rito senza abbandonare l’ipocrisia. Gesù userà espressioni simili contro guide che chiudono il regno davanti agli uomini (Matteo 12:34; 23:13, 33).</w:t>
      </w:r>
    </w:p>
    <w:p w14:paraId="3474F5F8" w14:textId="77777777" w:rsidR="00547437" w:rsidRDefault="00000000">
      <w:r>
        <w:rPr>
          <w:rFonts w:eastAsia="Calibri"/>
        </w:rPr>
        <w:t>Questo non autorizza il predicatore a insultare chiunque non sia d’accordo con lui. Giovanni è un profeta guidato da Dio e la durezza è diretta contro un’ipocrisia grave. La chiesa deve proclamare la verità con coraggio, ma il servo del Signore non deve essere litigioso, arrogante o crudele (2 Timoteo 2:24-26; Tito 3:2).</w:t>
      </w:r>
    </w:p>
    <w:p w14:paraId="060D0BC1" w14:textId="77777777" w:rsidR="00547437" w:rsidRDefault="00000000">
      <w:pPr>
        <w:pStyle w:val="Titolo2"/>
      </w:pPr>
      <w:r>
        <w:t>L’ira futura</w:t>
      </w:r>
    </w:p>
    <w:p w14:paraId="3D88AABA" w14:textId="77777777" w:rsidR="00547437" w:rsidRDefault="00000000">
      <w:r>
        <w:rPr>
          <w:rFonts w:eastAsia="Calibri"/>
        </w:rPr>
        <w:t>Giovanni domanda chi li abbia avvertiti di fuggire dall’ira che viene. La venuta del Messia porta salvezza, ma anche separazione e giudizio. La stessa luce che salva chi crede manifesta la colpa di chi la rifiuta (Giovanni 3:18-21, 36).</w:t>
      </w:r>
    </w:p>
    <w:p w14:paraId="3F0A8394" w14:textId="77777777" w:rsidR="00547437" w:rsidRDefault="00000000">
      <w:r>
        <w:rPr>
          <w:rFonts w:eastAsia="Calibri"/>
        </w:rPr>
        <w:t>L’ira non è un’esplosione incontrollata come la rabbia peccaminosa dell’uomo. È la risposta santa e giusta di Dio al male. Giovanni non dice che il rito può nascondere il peccatore da Dio. Nessuno fugge dall’ira correndo nell’acqua; si fugge verso la misericordia di Dio con vero ravvedimento e fede.</w:t>
      </w:r>
    </w:p>
    <w:p w14:paraId="11668EB9" w14:textId="77777777" w:rsidR="00547437" w:rsidRDefault="00000000">
      <w:pPr>
        <w:pStyle w:val="Titolo1"/>
      </w:pPr>
      <w:r>
        <w:t>Matteo 3:8 — Il frutto degno del ravvedimento</w:t>
      </w:r>
    </w:p>
    <w:p w14:paraId="267E0D66" w14:textId="77777777" w:rsidR="00547437" w:rsidRDefault="00000000">
      <w:r>
        <w:rPr>
          <w:rFonts w:eastAsia="Calibri"/>
        </w:rPr>
        <w:t>Giovanni ordina di produrre un frutto coerente con il ravvedimento. Non dice che il frutto compra il ravvedimento. La radice viene prima del frutto; il cambiamento interiore viene reso visibile da una vita che comincia a cambiare.</w:t>
      </w:r>
    </w:p>
    <w:p w14:paraId="4CD4D2C1" w14:textId="77777777" w:rsidR="00547437" w:rsidRDefault="00000000">
      <w:r>
        <w:rPr>
          <w:rFonts w:eastAsia="Calibri"/>
        </w:rPr>
        <w:t>Il frutto non è perfezione senza peccato. È una nuova direzione. Una persona può cadere e avere bisogno di correzione, ma non può continuare a difendere orgogliosamente lo stesso peccato e usare una preghiera passata come scudo contro ogni esame.</w:t>
      </w:r>
    </w:p>
    <w:p w14:paraId="1BA601A5" w14:textId="77777777" w:rsidR="00547437" w:rsidRDefault="00000000">
      <w:r>
        <w:rPr>
          <w:rFonts w:eastAsia="Calibri"/>
        </w:rPr>
        <w:t>Luca 3:10-14 mostra quanto fosse concreto il messaggio. A chi aveva due tuniche Giovanni ordinava di condividere; ai pubblicani di non riscuotere più del dovuto; ai soldati di non usare violenza, non accusare falsamente e accontentarsi della paga. Il ravvedimento toccava denaro, potere, parole, lavoro e amore del prossimo.</w:t>
      </w:r>
    </w:p>
    <w:p w14:paraId="4A99CE03" w14:textId="77777777" w:rsidR="00547437" w:rsidRDefault="00000000">
      <w:pPr>
        <w:pStyle w:val="Titolo2"/>
      </w:pPr>
      <w:r>
        <w:t>Alcuni frutti visibili</w:t>
      </w:r>
    </w:p>
    <w:p w14:paraId="09813657" w14:textId="77777777" w:rsidR="00547437" w:rsidRDefault="00000000">
      <w:pPr>
        <w:numPr>
          <w:ilvl w:val="0"/>
          <w:numId w:val="1"/>
        </w:numPr>
        <w:jc w:val="left"/>
      </w:pPr>
      <w:r>
        <w:rPr>
          <w:rFonts w:eastAsia="Calibri"/>
        </w:rPr>
        <w:t>Chi mentiva comincia a dire la verità e a correggere le menzogne pronunciate (Efesini 4:25).</w:t>
      </w:r>
    </w:p>
    <w:p w14:paraId="3D0E54A3" w14:textId="77777777" w:rsidR="00547437" w:rsidRDefault="00000000">
      <w:pPr>
        <w:numPr>
          <w:ilvl w:val="0"/>
          <w:numId w:val="1"/>
        </w:numPr>
        <w:jc w:val="left"/>
      </w:pPr>
      <w:r>
        <w:rPr>
          <w:rFonts w:eastAsia="Calibri"/>
        </w:rPr>
        <w:t>Chi rubava smette di rubare, lavora onestamente e impara a condividere (Efesini 4:28).</w:t>
      </w:r>
    </w:p>
    <w:p w14:paraId="69D1D16C" w14:textId="77777777" w:rsidR="00547437" w:rsidRDefault="00000000">
      <w:pPr>
        <w:numPr>
          <w:ilvl w:val="0"/>
          <w:numId w:val="1"/>
        </w:numPr>
        <w:jc w:val="left"/>
      </w:pPr>
      <w:r>
        <w:rPr>
          <w:rFonts w:eastAsia="Calibri"/>
        </w:rPr>
        <w:lastRenderedPageBreak/>
        <w:t>Chi viveva nell’immoralità la interrompe e fugge le occasioni che lo trascinano (1 Corinzi 6:18; 1 Tessalonicesi 4:3-7).</w:t>
      </w:r>
    </w:p>
    <w:p w14:paraId="315BFEC4" w14:textId="77777777" w:rsidR="00547437" w:rsidRDefault="00000000">
      <w:pPr>
        <w:numPr>
          <w:ilvl w:val="0"/>
          <w:numId w:val="1"/>
        </w:numPr>
        <w:jc w:val="left"/>
      </w:pPr>
      <w:r>
        <w:rPr>
          <w:rFonts w:eastAsia="Calibri"/>
        </w:rPr>
        <w:t>Chi odiava cerca riconciliazione e impara a perdonare (Matteo 5:23-24; Efesini 4:31-32).</w:t>
      </w:r>
    </w:p>
    <w:p w14:paraId="31497993" w14:textId="77777777" w:rsidR="00547437" w:rsidRDefault="00000000">
      <w:pPr>
        <w:numPr>
          <w:ilvl w:val="0"/>
          <w:numId w:val="1"/>
        </w:numPr>
        <w:jc w:val="left"/>
      </w:pPr>
      <w:r>
        <w:rPr>
          <w:rFonts w:eastAsia="Calibri"/>
        </w:rPr>
        <w:t>Chi confidava nei riti comincia a confidare in Cristo e nella sua giustizia (Filippesi 3:4-9).</w:t>
      </w:r>
    </w:p>
    <w:p w14:paraId="6AC9C41B" w14:textId="77777777" w:rsidR="00547437" w:rsidRDefault="00000000">
      <w:pPr>
        <w:numPr>
          <w:ilvl w:val="0"/>
          <w:numId w:val="1"/>
        </w:numPr>
        <w:jc w:val="left"/>
      </w:pPr>
      <w:r>
        <w:rPr>
          <w:rFonts w:eastAsia="Calibri"/>
        </w:rPr>
        <w:t>Chi viveva soltanto per sé stesso comincia ad amare la chiesa, i bisognosi e l’opera del Vangelo (Atti 2:42-47; 1 Giovanni 3:16-18).</w:t>
      </w:r>
    </w:p>
    <w:p w14:paraId="5975397E" w14:textId="77777777" w:rsidR="00547437" w:rsidRDefault="00000000">
      <w:r>
        <w:rPr>
          <w:rFonts w:eastAsia="Calibri"/>
        </w:rPr>
        <w:t>Non tutti i frutti maturano nello stesso giorno. Il ladrone sulla croce ebbe pochissimo tempo per mostrare una vita trasformata, ma confessò la propria colpa, riconobbe l’innocenza e il regno di Cristo e lo invocò con fede (Luca 23:39-43). Dio guarda realmente il cuore; quando concede tempo, il cuore nuovo comincia a manifestarsi.</w:t>
      </w:r>
    </w:p>
    <w:p w14:paraId="012B7004" w14:textId="77777777" w:rsidR="00547437" w:rsidRDefault="00000000">
      <w:pPr>
        <w:pStyle w:val="Titolo1"/>
      </w:pPr>
      <w:r>
        <w:t>Matteo 3:9 — Abrahamo non può salvare</w:t>
      </w:r>
    </w:p>
    <w:p w14:paraId="7A7509BD" w14:textId="77777777" w:rsidR="00547437" w:rsidRDefault="00000000">
      <w:r>
        <w:rPr>
          <w:rFonts w:eastAsia="Calibri"/>
        </w:rPr>
        <w:t>I capi religiosi potevano confidare nella discendenza da Abrahamo. Giovanni colpisce quella falsa sicurezza prima ancora che venga usata come difesa. Essere figli fisici di Abrahamo era un privilegio storico, ma non sostituiva la fede di Abrahamo.</w:t>
      </w:r>
    </w:p>
    <w:p w14:paraId="77039204" w14:textId="77777777" w:rsidR="00547437" w:rsidRDefault="00000000">
      <w:r>
        <w:rPr>
          <w:rFonts w:eastAsia="Calibri"/>
        </w:rPr>
        <w:t>La Bibbia non disprezza le promesse fatte ai patriarchi. Il problema è trasformare un privilegio ricevuto in un rifugio contro il ravvedimento. Paolo spiegherà che non tutti i discendenti fisici camminano nella fede e che coloro che credono in Cristo sono figli di Abrahamo secondo la promessa (Romani 4:11-16; 9:6-8; Galati 3:7, 26-29).</w:t>
      </w:r>
    </w:p>
    <w:p w14:paraId="5F05A0A8" w14:textId="77777777" w:rsidR="00547437" w:rsidRDefault="00000000">
      <w:pPr>
        <w:pStyle w:val="Titolo2"/>
      </w:pPr>
      <w:r>
        <w:t>Le nostre false genealogie spirituali</w:t>
      </w:r>
    </w:p>
    <w:p w14:paraId="75F13AF3" w14:textId="77777777" w:rsidR="00547437" w:rsidRDefault="00000000">
      <w:r>
        <w:rPr>
          <w:rFonts w:eastAsia="Calibri"/>
        </w:rPr>
        <w:t>Oggi qualcuno potrebbe dire: “Sono nato in una famiglia cristiana”, “sono stato battezzato”, “frequento la chiesa”, “mio padre era pastore”, “conosco la dottrina giusta”. Tutte queste cose possono essere privilegi, ma nessuna sostituisce la nuova nascita.</w:t>
      </w:r>
    </w:p>
    <w:p w14:paraId="426F6806" w14:textId="77777777" w:rsidR="00547437" w:rsidRDefault="00000000">
      <w:r>
        <w:rPr>
          <w:rFonts w:eastAsia="Calibri"/>
        </w:rPr>
        <w:t>Dio può suscitare figli ad Abrahamo perfino dalle pietre. L’immagine mostra la libertà e la potenza di Dio. Egli non dipende dall’orgoglio di una classe religiosa. Può prendere persone considerate dure, lontane e senza speranza e dare loro vita mediante il Vangelo (Ezechiele 36:26; Efesini 2:1-10).</w:t>
      </w:r>
    </w:p>
    <w:p w14:paraId="46F68FD0" w14:textId="77777777" w:rsidR="00547437" w:rsidRDefault="00000000">
      <w:r>
        <w:rPr>
          <w:rFonts w:eastAsia="Calibri"/>
        </w:rPr>
        <w:t>Il gioco di suono talvolta proposto tra “pietre” e “figli” in ebraico o aramaico può essere interessante, ma Matteo scrive in greco e non lo spiega. Non abbiamo bisogno di fondare il messaggio su un gioco linguistico incerto. Il senso principale è chiaro: Dio non è obbligato a riconoscere come suoi figli coloro che si vantano della genealogia ma rifiutano il ravvedimento.</w:t>
      </w:r>
    </w:p>
    <w:p w14:paraId="7BF7EC09" w14:textId="77777777" w:rsidR="00547437" w:rsidRDefault="00000000">
      <w:pPr>
        <w:pStyle w:val="Titolo1"/>
      </w:pPr>
      <w:r>
        <w:lastRenderedPageBreak/>
        <w:t>Matteo 3:10 — La scure è posta alla radice</w:t>
      </w:r>
    </w:p>
    <w:p w14:paraId="71270E6D" w14:textId="77777777" w:rsidR="00547437" w:rsidRDefault="00000000">
      <w:r>
        <w:rPr>
          <w:rFonts w:eastAsia="Calibri"/>
        </w:rPr>
        <w:t>Giovanni intensifica l’urgenza. La scure non è lontana nel deposito; è già posta alla radice. Il giudizio non è una possibilità remota da rimandare indefinitamente. La venuta di Cristo mette il popolo davanti a una decisione.</w:t>
      </w:r>
    </w:p>
    <w:p w14:paraId="026160DD" w14:textId="77777777" w:rsidR="00547437" w:rsidRDefault="00000000">
      <w:r>
        <w:rPr>
          <w:rFonts w:eastAsia="Calibri"/>
        </w:rPr>
        <w:t>La radice indica che il problema non è soltanto qualche foglia malata. Dio esamina l’albero intero. La religione può lucidare l’esterno, ma il ravvedimento riconosce che abbiamo bisogno di una vita nuova alla radice (Matteo 7:16-20; 12:33-35).</w:t>
      </w:r>
    </w:p>
    <w:p w14:paraId="6CCDBC19" w14:textId="77777777" w:rsidR="00547437" w:rsidRDefault="00000000">
      <w:r>
        <w:rPr>
          <w:rFonts w:eastAsia="Calibri"/>
        </w:rPr>
        <w:t>Ogni albero che non produce buon frutto viene tagliato e gettato nel fuoco. Nel contesto immediato Giovanni sta parlando a persone religiose che non hanno mostrato il frutto del ravvedimento. Non sta descrivendo semplicemente un credente debole che attraversa un periodo sterile. Denuncia l’impenitenza dietro la pretesa spirituale.</w:t>
      </w:r>
    </w:p>
    <w:p w14:paraId="2BB605AB" w14:textId="77777777" w:rsidR="00547437" w:rsidRDefault="00000000">
      <w:pPr>
        <w:pStyle w:val="Titolo2"/>
      </w:pPr>
      <w:r>
        <w:t>Matteo 3:10 e Giovanni 15 non sono lo stesso contesto</w:t>
      </w:r>
    </w:p>
    <w:p w14:paraId="010441F9" w14:textId="77777777" w:rsidR="00547437" w:rsidRDefault="00000000">
      <w:r>
        <w:rPr>
          <w:rFonts w:eastAsia="Calibri"/>
        </w:rPr>
        <w:t>È giusto distinguere Matteo 3:10 dalla parabola della vite in Giovanni 15. Le immagini condividono il tema del frutto e contengono avvertimenti solenni, ma non devono essere sovrapposte automaticamente.</w:t>
      </w:r>
    </w:p>
    <w:tbl>
      <w:tblPr>
        <w:tblW w:w="9360" w:type="dxa"/>
        <w:tblInd w:w="120" w:type="dxa"/>
        <w:tblBorders>
          <w:top w:val="single" w:sz="6" w:space="0" w:color="C9D2DC"/>
          <w:left w:val="single" w:sz="6" w:space="0" w:color="C9D2DC"/>
          <w:bottom w:val="single" w:sz="6" w:space="0" w:color="C9D2DC"/>
          <w:right w:val="single" w:sz="6" w:space="0" w:color="C9D2DC"/>
          <w:insideH w:val="single" w:sz="6" w:space="0" w:color="C9D2DC"/>
          <w:insideV w:val="single" w:sz="6" w:space="0" w:color="C9D2DC"/>
        </w:tblBorders>
        <w:tblLayout w:type="fixed"/>
        <w:tblLook w:val="04A0" w:firstRow="1" w:lastRow="0" w:firstColumn="1" w:lastColumn="0" w:noHBand="0" w:noVBand="1"/>
      </w:tblPr>
      <w:tblGrid>
        <w:gridCol w:w="1600"/>
        <w:gridCol w:w="3880"/>
        <w:gridCol w:w="3880"/>
      </w:tblGrid>
      <w:tr w:rsidR="00547437" w14:paraId="7F12C35D" w14:textId="77777777">
        <w:trPr>
          <w:tblHeader/>
        </w:trPr>
        <w:tc>
          <w:tcPr>
            <w:tcW w:w="1600" w:type="dxa"/>
            <w:shd w:val="clear" w:color="auto" w:fill="E8EEF5"/>
            <w:tcMar>
              <w:top w:w="80" w:type="dxa"/>
              <w:left w:w="120" w:type="dxa"/>
              <w:bottom w:w="80" w:type="dxa"/>
              <w:right w:w="120" w:type="dxa"/>
            </w:tcMar>
            <w:vAlign w:val="center"/>
          </w:tcPr>
          <w:p w14:paraId="1B63A090" w14:textId="77777777" w:rsidR="00547437" w:rsidRDefault="00000000">
            <w:pPr>
              <w:pStyle w:val="StudyTableText"/>
              <w:spacing w:after="0"/>
              <w:jc w:val="center"/>
            </w:pPr>
            <w:r>
              <w:rPr>
                <w:rFonts w:eastAsia="Calibri"/>
                <w:b/>
                <w:color w:val="0B2545"/>
                <w:sz w:val="18"/>
              </w:rPr>
              <w:t>Elemento</w:t>
            </w:r>
          </w:p>
        </w:tc>
        <w:tc>
          <w:tcPr>
            <w:tcW w:w="3880" w:type="dxa"/>
            <w:shd w:val="clear" w:color="auto" w:fill="E8EEF5"/>
            <w:tcMar>
              <w:top w:w="80" w:type="dxa"/>
              <w:left w:w="120" w:type="dxa"/>
              <w:bottom w:w="80" w:type="dxa"/>
              <w:right w:w="120" w:type="dxa"/>
            </w:tcMar>
            <w:vAlign w:val="center"/>
          </w:tcPr>
          <w:p w14:paraId="58136325" w14:textId="77777777" w:rsidR="00547437" w:rsidRDefault="00000000">
            <w:pPr>
              <w:pStyle w:val="StudyTableText"/>
              <w:spacing w:after="0"/>
              <w:jc w:val="center"/>
            </w:pPr>
            <w:r>
              <w:rPr>
                <w:rFonts w:eastAsia="Calibri"/>
                <w:b/>
                <w:color w:val="0B2545"/>
                <w:sz w:val="18"/>
              </w:rPr>
              <w:t>Matteo 3:10</w:t>
            </w:r>
          </w:p>
        </w:tc>
        <w:tc>
          <w:tcPr>
            <w:tcW w:w="3880" w:type="dxa"/>
            <w:shd w:val="clear" w:color="auto" w:fill="E8EEF5"/>
            <w:tcMar>
              <w:top w:w="80" w:type="dxa"/>
              <w:left w:w="120" w:type="dxa"/>
              <w:bottom w:w="80" w:type="dxa"/>
              <w:right w:w="120" w:type="dxa"/>
            </w:tcMar>
            <w:vAlign w:val="center"/>
          </w:tcPr>
          <w:p w14:paraId="7ACF5592" w14:textId="77777777" w:rsidR="00547437" w:rsidRDefault="00000000">
            <w:pPr>
              <w:pStyle w:val="StudyTableText"/>
              <w:spacing w:after="0"/>
              <w:jc w:val="center"/>
            </w:pPr>
            <w:r>
              <w:rPr>
                <w:rFonts w:eastAsia="Calibri"/>
                <w:b/>
                <w:color w:val="0B2545"/>
                <w:sz w:val="18"/>
              </w:rPr>
              <w:t>Giovanni 15:1-8</w:t>
            </w:r>
          </w:p>
        </w:tc>
      </w:tr>
      <w:tr w:rsidR="00547437" w14:paraId="79D77E25" w14:textId="77777777">
        <w:tc>
          <w:tcPr>
            <w:tcW w:w="1600" w:type="dxa"/>
            <w:tcMar>
              <w:top w:w="80" w:type="dxa"/>
              <w:left w:w="120" w:type="dxa"/>
              <w:bottom w:w="80" w:type="dxa"/>
              <w:right w:w="120" w:type="dxa"/>
            </w:tcMar>
            <w:vAlign w:val="center"/>
          </w:tcPr>
          <w:p w14:paraId="0DDDB469" w14:textId="77777777" w:rsidR="00547437" w:rsidRDefault="00000000">
            <w:pPr>
              <w:pStyle w:val="StudyTableText"/>
              <w:spacing w:after="0"/>
            </w:pPr>
            <w:r>
              <w:rPr>
                <w:rFonts w:eastAsia="Calibri"/>
                <w:sz w:val="18"/>
              </w:rPr>
              <w:t>Uditori immediati</w:t>
            </w:r>
          </w:p>
        </w:tc>
        <w:tc>
          <w:tcPr>
            <w:tcW w:w="3880" w:type="dxa"/>
            <w:tcMar>
              <w:top w:w="80" w:type="dxa"/>
              <w:left w:w="120" w:type="dxa"/>
              <w:bottom w:w="80" w:type="dxa"/>
              <w:right w:w="120" w:type="dxa"/>
            </w:tcMar>
            <w:vAlign w:val="center"/>
          </w:tcPr>
          <w:p w14:paraId="0D5EC9BC" w14:textId="77777777" w:rsidR="00547437" w:rsidRDefault="00000000">
            <w:pPr>
              <w:pStyle w:val="StudyTableText"/>
              <w:spacing w:after="0"/>
            </w:pPr>
            <w:r>
              <w:rPr>
                <w:rFonts w:eastAsia="Calibri"/>
                <w:sz w:val="18"/>
              </w:rPr>
              <w:t>Farisei, sadducei e folla chiamata al ravvedimento.</w:t>
            </w:r>
          </w:p>
        </w:tc>
        <w:tc>
          <w:tcPr>
            <w:tcW w:w="3880" w:type="dxa"/>
            <w:tcMar>
              <w:top w:w="80" w:type="dxa"/>
              <w:left w:w="120" w:type="dxa"/>
              <w:bottom w:w="80" w:type="dxa"/>
              <w:right w:w="120" w:type="dxa"/>
            </w:tcMar>
            <w:vAlign w:val="center"/>
          </w:tcPr>
          <w:p w14:paraId="086DDD82" w14:textId="77777777" w:rsidR="00547437" w:rsidRDefault="00000000">
            <w:pPr>
              <w:pStyle w:val="StudyTableText"/>
              <w:spacing w:after="0"/>
            </w:pPr>
            <w:r>
              <w:rPr>
                <w:rFonts w:eastAsia="Calibri"/>
                <w:sz w:val="18"/>
              </w:rPr>
              <w:t>I discepoli nel discorso della notte prima della croce; nel quadro più ampio è appena uscito Giuda.</w:t>
            </w:r>
          </w:p>
        </w:tc>
      </w:tr>
      <w:tr w:rsidR="00547437" w14:paraId="34EECE89" w14:textId="77777777">
        <w:tc>
          <w:tcPr>
            <w:tcW w:w="1600" w:type="dxa"/>
            <w:tcMar>
              <w:top w:w="80" w:type="dxa"/>
              <w:left w:w="120" w:type="dxa"/>
              <w:bottom w:w="80" w:type="dxa"/>
              <w:right w:w="120" w:type="dxa"/>
            </w:tcMar>
            <w:vAlign w:val="center"/>
          </w:tcPr>
          <w:p w14:paraId="5B0F3AF0" w14:textId="77777777" w:rsidR="00547437" w:rsidRDefault="00000000">
            <w:pPr>
              <w:pStyle w:val="StudyTableText"/>
              <w:spacing w:after="0"/>
            </w:pPr>
            <w:r>
              <w:rPr>
                <w:rFonts w:eastAsia="Calibri"/>
                <w:sz w:val="18"/>
              </w:rPr>
              <w:t>Problema centrale</w:t>
            </w:r>
          </w:p>
        </w:tc>
        <w:tc>
          <w:tcPr>
            <w:tcW w:w="3880" w:type="dxa"/>
            <w:tcMar>
              <w:top w:w="80" w:type="dxa"/>
              <w:left w:w="120" w:type="dxa"/>
              <w:bottom w:w="80" w:type="dxa"/>
              <w:right w:w="120" w:type="dxa"/>
            </w:tcMar>
            <w:vAlign w:val="center"/>
          </w:tcPr>
          <w:p w14:paraId="7254FFCC" w14:textId="77777777" w:rsidR="00547437" w:rsidRDefault="00000000">
            <w:pPr>
              <w:pStyle w:val="StudyTableText"/>
              <w:spacing w:after="0"/>
            </w:pPr>
            <w:r>
              <w:rPr>
                <w:rFonts w:eastAsia="Calibri"/>
                <w:sz w:val="18"/>
              </w:rPr>
              <w:t>Nessun frutto degno del ravvedimento; fiducia nella religione e nella discendenza.</w:t>
            </w:r>
          </w:p>
        </w:tc>
        <w:tc>
          <w:tcPr>
            <w:tcW w:w="3880" w:type="dxa"/>
            <w:tcMar>
              <w:top w:w="80" w:type="dxa"/>
              <w:left w:w="120" w:type="dxa"/>
              <w:bottom w:w="80" w:type="dxa"/>
              <w:right w:w="120" w:type="dxa"/>
            </w:tcMar>
            <w:vAlign w:val="center"/>
          </w:tcPr>
          <w:p w14:paraId="41E6238E" w14:textId="77777777" w:rsidR="00547437" w:rsidRDefault="00000000">
            <w:pPr>
              <w:pStyle w:val="StudyTableText"/>
              <w:spacing w:after="0"/>
            </w:pPr>
            <w:r>
              <w:rPr>
                <w:rFonts w:eastAsia="Calibri"/>
                <w:sz w:val="18"/>
              </w:rPr>
              <w:t>Necessità di dimorare in Cristo per portare frutto, vivere nella sua parola e glorificare il Padre.</w:t>
            </w:r>
          </w:p>
        </w:tc>
      </w:tr>
      <w:tr w:rsidR="00547437" w14:paraId="0197CDFC" w14:textId="77777777">
        <w:tc>
          <w:tcPr>
            <w:tcW w:w="1600" w:type="dxa"/>
            <w:tcMar>
              <w:top w:w="80" w:type="dxa"/>
              <w:left w:w="120" w:type="dxa"/>
              <w:bottom w:w="80" w:type="dxa"/>
              <w:right w:w="120" w:type="dxa"/>
            </w:tcMar>
            <w:vAlign w:val="center"/>
          </w:tcPr>
          <w:p w14:paraId="48763057" w14:textId="77777777" w:rsidR="00547437" w:rsidRDefault="00000000">
            <w:pPr>
              <w:pStyle w:val="StudyTableText"/>
              <w:spacing w:after="0"/>
            </w:pPr>
            <w:r>
              <w:rPr>
                <w:rFonts w:eastAsia="Calibri"/>
                <w:sz w:val="18"/>
              </w:rPr>
              <w:t>Immagine</w:t>
            </w:r>
          </w:p>
        </w:tc>
        <w:tc>
          <w:tcPr>
            <w:tcW w:w="3880" w:type="dxa"/>
            <w:tcMar>
              <w:top w:w="80" w:type="dxa"/>
              <w:left w:w="120" w:type="dxa"/>
              <w:bottom w:w="80" w:type="dxa"/>
              <w:right w:w="120" w:type="dxa"/>
            </w:tcMar>
            <w:vAlign w:val="center"/>
          </w:tcPr>
          <w:p w14:paraId="792959E3" w14:textId="77777777" w:rsidR="00547437" w:rsidRDefault="00000000">
            <w:pPr>
              <w:pStyle w:val="StudyTableText"/>
              <w:spacing w:after="0"/>
            </w:pPr>
            <w:r>
              <w:rPr>
                <w:rFonts w:eastAsia="Calibri"/>
                <w:sz w:val="18"/>
              </w:rPr>
              <w:t>Scure alla radice, albero tagliato, fuoco.</w:t>
            </w:r>
          </w:p>
        </w:tc>
        <w:tc>
          <w:tcPr>
            <w:tcW w:w="3880" w:type="dxa"/>
            <w:tcMar>
              <w:top w:w="80" w:type="dxa"/>
              <w:left w:w="120" w:type="dxa"/>
              <w:bottom w:w="80" w:type="dxa"/>
              <w:right w:w="120" w:type="dxa"/>
            </w:tcMar>
            <w:vAlign w:val="center"/>
          </w:tcPr>
          <w:p w14:paraId="426A42F7" w14:textId="77777777" w:rsidR="00547437" w:rsidRDefault="00000000">
            <w:pPr>
              <w:pStyle w:val="StudyTableText"/>
              <w:spacing w:after="0"/>
            </w:pPr>
            <w:r>
              <w:rPr>
                <w:rFonts w:eastAsia="Calibri"/>
                <w:sz w:val="18"/>
              </w:rPr>
              <w:t>Vite, tralci, potatura, dimorare, molto frutto; il tralcio che non dimora viene gettato via.</w:t>
            </w:r>
          </w:p>
        </w:tc>
      </w:tr>
      <w:tr w:rsidR="00547437" w14:paraId="219327E1" w14:textId="77777777">
        <w:tc>
          <w:tcPr>
            <w:tcW w:w="1600" w:type="dxa"/>
            <w:tcMar>
              <w:top w:w="80" w:type="dxa"/>
              <w:left w:w="120" w:type="dxa"/>
              <w:bottom w:w="80" w:type="dxa"/>
              <w:right w:w="120" w:type="dxa"/>
            </w:tcMar>
            <w:vAlign w:val="center"/>
          </w:tcPr>
          <w:p w14:paraId="37C5DE44" w14:textId="77777777" w:rsidR="00547437" w:rsidRDefault="00000000">
            <w:pPr>
              <w:pStyle w:val="StudyTableText"/>
              <w:spacing w:after="0"/>
            </w:pPr>
            <w:r>
              <w:rPr>
                <w:rFonts w:eastAsia="Calibri"/>
                <w:sz w:val="18"/>
              </w:rPr>
              <w:t>Punto sicuro</w:t>
            </w:r>
          </w:p>
        </w:tc>
        <w:tc>
          <w:tcPr>
            <w:tcW w:w="3880" w:type="dxa"/>
            <w:tcMar>
              <w:top w:w="80" w:type="dxa"/>
              <w:left w:w="120" w:type="dxa"/>
              <w:bottom w:w="80" w:type="dxa"/>
              <w:right w:w="120" w:type="dxa"/>
            </w:tcMar>
            <w:vAlign w:val="center"/>
          </w:tcPr>
          <w:p w14:paraId="3CECA681" w14:textId="77777777" w:rsidR="00547437" w:rsidRDefault="00000000">
            <w:pPr>
              <w:pStyle w:val="StudyTableText"/>
              <w:spacing w:after="0"/>
            </w:pPr>
            <w:r>
              <w:rPr>
                <w:rFonts w:eastAsia="Calibri"/>
                <w:sz w:val="18"/>
              </w:rPr>
              <w:t>Giovanni avverte impenitenti che non possono rifugiarsi nel rito.</w:t>
            </w:r>
          </w:p>
        </w:tc>
        <w:tc>
          <w:tcPr>
            <w:tcW w:w="3880" w:type="dxa"/>
            <w:tcMar>
              <w:top w:w="80" w:type="dxa"/>
              <w:left w:w="120" w:type="dxa"/>
              <w:bottom w:w="80" w:type="dxa"/>
              <w:right w:w="120" w:type="dxa"/>
            </w:tcMar>
            <w:vAlign w:val="center"/>
          </w:tcPr>
          <w:p w14:paraId="5DBC72F6" w14:textId="77777777" w:rsidR="00547437" w:rsidRDefault="00000000">
            <w:pPr>
              <w:pStyle w:val="StudyTableText"/>
              <w:spacing w:after="0"/>
            </w:pPr>
            <w:r>
              <w:rPr>
                <w:rFonts w:eastAsia="Calibri"/>
                <w:sz w:val="18"/>
              </w:rPr>
              <w:t>Gesù avverte solennemente il cerchio dei discepoli e mostra che ogni frutto dipende dalla comunione con lui.</w:t>
            </w:r>
          </w:p>
        </w:tc>
      </w:tr>
    </w:tbl>
    <w:p w14:paraId="256D946B" w14:textId="77777777" w:rsidR="00547437" w:rsidRDefault="00547437">
      <w:pPr>
        <w:spacing w:after="40"/>
      </w:pPr>
    </w:p>
    <w:p w14:paraId="77E390C1" w14:textId="77777777" w:rsidR="00547437" w:rsidRDefault="00000000">
      <w:r>
        <w:rPr>
          <w:rFonts w:eastAsia="Calibri"/>
        </w:rPr>
        <w:t>Giovanni 15 contiene un dibattito interpretativo sul tralcio che non dimora e viene bruciato. Alcuni vedono falsi professanti, come Giuda, mai realmente purificati; altri vedono un credente sterile che perde comunione, utilità e ricompensa. Non è necessario risolvere qui ogni dettaglio per capire Matteo 3. Il nostro testo dichiara chiaramente che i capi impenitenti non hanno mai prodotto il frutto richiesto.</w:t>
      </w:r>
    </w:p>
    <w:p w14:paraId="70352BAE" w14:textId="77777777" w:rsidR="00547437" w:rsidRDefault="00000000">
      <w:pPr>
        <w:pStyle w:val="Titolo2"/>
      </w:pPr>
      <w:r>
        <w:lastRenderedPageBreak/>
        <w:t>Demas, Anania e Saffira: non dire più di quanto dice la Bibbia</w:t>
      </w:r>
    </w:p>
    <w:p w14:paraId="42D99DE2" w14:textId="77777777" w:rsidR="00547437" w:rsidRDefault="00000000">
      <w:r>
        <w:rPr>
          <w:rFonts w:eastAsia="Calibri"/>
        </w:rPr>
        <w:t>Demas abbandonò Paolo perché aveva amato il secolo presente (2 Timoteo 4:10). È un avvertimento grave sulla seduzione del mondo, ma il versetto non dichiara esplicitamente la sua destinazione eterna. Anania e Saffira mentirono allo Spirito Santo dentro la comunità della chiesa e subirono un giudizio temporale terribile (Atti 5:1-11); anche in questo caso il testo non ci autorizza a pronunciare una sentenza sulla loro eternità.</w:t>
      </w:r>
    </w:p>
    <w:p w14:paraId="318AC1B1" w14:textId="77777777" w:rsidR="00547437" w:rsidRDefault="00000000">
      <w:r>
        <w:rPr>
          <w:rFonts w:eastAsia="Calibri"/>
        </w:rPr>
        <w:t>La Scrittura conosce la disciplina severa dei credenti. A Corinto alcuni erano deboli, malati e perfino morti sotto la disciplina del Signore, affinché non fossero condannati con il mondo (1 Corinzi 11:29-32). Un credente può perdere ricompensa pur essendo salvato (1 Corinzi 3:12-15). Questi testi ci impediscono di confondere ogni giudizio temporale con la condanna eterna.</w:t>
      </w:r>
    </w:p>
    <w:p w14:paraId="33356DEE" w14:textId="77777777" w:rsidR="00547437" w:rsidRDefault="00000000">
      <w:r>
        <w:rPr>
          <w:rFonts w:eastAsia="Calibri"/>
        </w:rPr>
        <w:t>Allo stesso tempo, la sicurezza eterna non deve diventare una coperta per l’impenitenza. Dio conosce quelli che sono suoi e chi nomina il nome di Cristo deve ritrarsi dall’iniquità (2 Timoteo 2:19). Il frutto non conserva la salvezza come se Cristo fosse insufficiente; il frutto testimonia che la grazia non ha lasciato l’uomo identico.</w:t>
      </w:r>
    </w:p>
    <w:p w14:paraId="23C71A01" w14:textId="77777777" w:rsidR="00547437" w:rsidRDefault="00000000">
      <w:pPr>
        <w:pStyle w:val="Titolo1"/>
      </w:pPr>
      <w:r>
        <w:t>Matteo 3:11 — Acqua, Spirito Santo e fuoco</w:t>
      </w:r>
    </w:p>
    <w:p w14:paraId="283D6A56" w14:textId="77777777" w:rsidR="00547437" w:rsidRDefault="00000000">
      <w:r>
        <w:rPr>
          <w:rFonts w:eastAsia="Calibri"/>
        </w:rPr>
        <w:t>Giovanni mette a confronto sé stesso e colui che viene dopo di lui. Il suo battesimo è con acqua e appartiene al ministero di preparazione. Cristo è più potente e compie ciò che nessun profeta può fare.</w:t>
      </w:r>
    </w:p>
    <w:p w14:paraId="57253424" w14:textId="77777777" w:rsidR="00547437" w:rsidRDefault="00000000">
      <w:pPr>
        <w:pStyle w:val="Titolo2"/>
      </w:pPr>
      <w:r>
        <w:t>“Colui che viene dopo di me è più forte di me”</w:t>
      </w:r>
    </w:p>
    <w:p w14:paraId="494E2D2F" w14:textId="77777777" w:rsidR="00547437" w:rsidRDefault="00000000">
      <w:r>
        <w:rPr>
          <w:rFonts w:eastAsia="Calibri"/>
        </w:rPr>
        <w:t>Giovanni nacque prima di Gesù e iniziò a predicare prima di lui, ma Gesù gli era infinitamente superiore. Giovanni dirà che Cristo era prima di lui, indicando la preesistenza del Figlio eterno (Giovanni 1:15, 30).</w:t>
      </w:r>
    </w:p>
    <w:p w14:paraId="57283153" w14:textId="77777777" w:rsidR="00547437" w:rsidRDefault="00000000">
      <w:r>
        <w:rPr>
          <w:rFonts w:eastAsia="Calibri"/>
        </w:rPr>
        <w:t>Togliere o portare i sandali era un servizio umilissimo, associato allo schiavo. Giovanni non si considera degno neppure di quel compito. Questa umiltà è straordinaria perché le folle escono verso di lui e Gesù lo definirà il più grande tra i nati di donna (Matteo 11:11). Il vero servo non usa il successo del ministero per rubare la gloria allo Sposo (Giovanni 3:27-30).</w:t>
      </w:r>
    </w:p>
    <w:p w14:paraId="3BF92168" w14:textId="77777777" w:rsidR="00547437" w:rsidRDefault="00000000">
      <w:pPr>
        <w:pStyle w:val="Titolo2"/>
      </w:pPr>
      <w:r>
        <w:t>Il battesimo con lo Spirito Santo</w:t>
      </w:r>
    </w:p>
    <w:p w14:paraId="5F836DF8" w14:textId="77777777" w:rsidR="00547437" w:rsidRDefault="00000000">
      <w:r>
        <w:rPr>
          <w:rFonts w:eastAsia="Calibri"/>
        </w:rPr>
        <w:t>L’Antico Testamento aveva promesso un’effusione dello Spirito legata alla nuova alleanza, alla purificazione e alla restaurazione del popolo di Dio (Isaia 44:3; Ezechiele 36:25-27; Gioele 2:28-29). Giovanni annuncia che Cristo è colui che dona questa benedizione.</w:t>
      </w:r>
    </w:p>
    <w:p w14:paraId="501E9F1B" w14:textId="77777777" w:rsidR="00547437" w:rsidRDefault="00000000">
      <w:r>
        <w:rPr>
          <w:rFonts w:eastAsia="Calibri"/>
        </w:rPr>
        <w:t xml:space="preserve">Gesù riprende la promessa poco prima dell’ascensione: Giovanni aveva battezzato con acqua, ma i discepoli sarebbero stati battezzati con lo Spirito Santo (Atti 1:4-5). L’adempimento pubblico comincia a </w:t>
      </w:r>
      <w:r>
        <w:rPr>
          <w:rFonts w:eastAsia="Calibri"/>
        </w:rPr>
        <w:lastRenderedPageBreak/>
        <w:t>Pentecoste e si estende, nel libro degli Atti, a Giudei, Samaritani e Gentili, mostrando la formazione di un solo popolo in Cristo (Atti 2:1-4; 8:14-17; 10:44-48; 11:15-17).</w:t>
      </w:r>
    </w:p>
    <w:p w14:paraId="41CAAABF" w14:textId="77777777" w:rsidR="00547437" w:rsidRDefault="00000000">
      <w:r>
        <w:rPr>
          <w:rFonts w:eastAsia="Calibri"/>
        </w:rPr>
        <w:t>Paolo insegna che tutti i credenti sono stati battezzati mediante un solo Spirito in un solo corpo (1 Corinzi 12:13). Non presenta il battesimo dello Spirito come un privilegio di una classe superiore di cristiani. Chi ascolta il Vangelo e crede viene sigillato con lo Spirito Santo della promessa (Efesini 1:13-14; Romani 8:9).</w:t>
      </w:r>
    </w:p>
    <w:p w14:paraId="1705365C" w14:textId="77777777" w:rsidR="00547437" w:rsidRDefault="00000000">
      <w:r>
        <w:rPr>
          <w:rFonts w:eastAsia="Calibri"/>
        </w:rPr>
        <w:t>Il battesimo dello Spirito non deve essere confuso con il comando di essere continuamente ripieni dello Spirito (Efesini 5:18). Il primo riguarda l’opera con la quale Cristo, mediante lo Spirito, introduce il credente nel suo corpo; la pienezza riguarda il controllo e l’azione continua dello Spirito nella vita del credente. Tutti i salvati possiedono lo Spirito, ma tutti devono camminare per lo Spirito e non contristarlo (Galati 5:16, 25; Efesini 4:30).</w:t>
      </w:r>
    </w:p>
    <w:p w14:paraId="3E031A26" w14:textId="77777777" w:rsidR="00547437" w:rsidRDefault="00000000">
      <w:pPr>
        <w:pStyle w:val="Titolo2"/>
      </w:pPr>
      <w:r>
        <w:t>Che cosa significa “e con fuoco”?</w:t>
      </w:r>
    </w:p>
    <w:p w14:paraId="180EFC86" w14:textId="77777777" w:rsidR="00547437" w:rsidRDefault="00000000">
      <w:r>
        <w:rPr>
          <w:rFonts w:eastAsia="Calibri"/>
        </w:rPr>
        <w:t>Esistono due interpretazioni principali.</w:t>
      </w:r>
    </w:p>
    <w:p w14:paraId="11FA568E" w14:textId="77777777" w:rsidR="00547437" w:rsidRDefault="00000000">
      <w:r>
        <w:rPr>
          <w:rFonts w:eastAsia="Calibri"/>
        </w:rPr>
        <w:t>La prima vede il fuoco come purificazione interiore, potenza spirituale o un altro modo di descrivere l’azione santificante dello Spirito. Chi sostiene questa lettura richiama testi nei quali il fuoco purifica, la presenza di Dio appare nel fuoco o lo Spirito scende con lingue simili al fuoco (Malachia 3:2-3; Atti 2:3-4; 1 Pietro 1:7).</w:t>
      </w:r>
    </w:p>
    <w:p w14:paraId="4BD75010" w14:textId="77777777" w:rsidR="00547437" w:rsidRDefault="00000000">
      <w:r>
        <w:rPr>
          <w:rFonts w:eastAsia="Calibri"/>
        </w:rPr>
        <w:t>La seconda vede due risultati della venuta del Messia: Cristo battezza con lo Spirito Santo coloro che credono e immerge nel fuoco del giudizio coloro che rimangono impenitenti. Questa seconda interpretazione corrisponde meglio al contesto immediato di Matteo 3.</w:t>
      </w:r>
    </w:p>
    <w:p w14:paraId="1E2764C9" w14:textId="77777777" w:rsidR="00547437" w:rsidRDefault="00000000">
      <w:pPr>
        <w:pStyle w:val="Titolo2"/>
      </w:pPr>
      <w:r>
        <w:t>Perché il fuoco indica qui il giudizio</w:t>
      </w:r>
    </w:p>
    <w:p w14:paraId="685226DE" w14:textId="77777777" w:rsidR="00547437" w:rsidRDefault="00000000">
      <w:pPr>
        <w:numPr>
          <w:ilvl w:val="0"/>
          <w:numId w:val="1"/>
        </w:numPr>
        <w:jc w:val="left"/>
      </w:pPr>
      <w:r>
        <w:rPr>
          <w:rFonts w:eastAsia="Calibri"/>
        </w:rPr>
        <w:t>Il versetto 10 ha appena parlato dell’albero senza frutto gettato nel fuoco.</w:t>
      </w:r>
    </w:p>
    <w:p w14:paraId="32AA072A" w14:textId="77777777" w:rsidR="00547437" w:rsidRDefault="00000000">
      <w:pPr>
        <w:numPr>
          <w:ilvl w:val="0"/>
          <w:numId w:val="1"/>
        </w:numPr>
        <w:jc w:val="left"/>
      </w:pPr>
      <w:r>
        <w:rPr>
          <w:rFonts w:eastAsia="Calibri"/>
        </w:rPr>
        <w:t>Il versetto 12 spiega immediatamente che la pula viene bruciata con fuoco inestinguibile.</w:t>
      </w:r>
    </w:p>
    <w:p w14:paraId="3FE19B0B" w14:textId="77777777" w:rsidR="00547437" w:rsidRDefault="00000000">
      <w:pPr>
        <w:numPr>
          <w:ilvl w:val="0"/>
          <w:numId w:val="1"/>
        </w:numPr>
        <w:jc w:val="left"/>
      </w:pPr>
      <w:r>
        <w:rPr>
          <w:rFonts w:eastAsia="Calibri"/>
        </w:rPr>
        <w:t>Gli uditori sono un gruppo misto: persone che confessano i peccati e capi religiosi impenitenti. Il “voi” può quindi abbracciare due destini diversi.</w:t>
      </w:r>
    </w:p>
    <w:p w14:paraId="4D05C518" w14:textId="77777777" w:rsidR="00547437" w:rsidRDefault="00000000">
      <w:pPr>
        <w:numPr>
          <w:ilvl w:val="0"/>
          <w:numId w:val="1"/>
        </w:numPr>
        <w:jc w:val="left"/>
      </w:pPr>
      <w:r>
        <w:rPr>
          <w:rFonts w:eastAsia="Calibri"/>
        </w:rPr>
        <w:t>Gesù, quando ripete ai discepoli la promessa di Giovanni, parla del battesimo con lo Spirito Santo e non dice che essi devono attendere un battesimo di fuoco (Atti 1:5).</w:t>
      </w:r>
    </w:p>
    <w:p w14:paraId="71670A39" w14:textId="77777777" w:rsidR="00547437" w:rsidRDefault="00000000">
      <w:pPr>
        <w:numPr>
          <w:ilvl w:val="0"/>
          <w:numId w:val="1"/>
        </w:numPr>
        <w:jc w:val="left"/>
      </w:pPr>
      <w:r>
        <w:rPr>
          <w:rFonts w:eastAsia="Calibri"/>
        </w:rPr>
        <w:t>Pietro ricorda le parole di Gesù quando lo Spirito scende sui Gentili e menziona nuovamente il battesimo con lo Spirito, non un’esperienza purificatrice chiamata battesimo di fuoco (Atti 11:15-17).</w:t>
      </w:r>
    </w:p>
    <w:p w14:paraId="19002B1D" w14:textId="77777777" w:rsidR="00547437" w:rsidRDefault="00000000">
      <w:pPr>
        <w:numPr>
          <w:ilvl w:val="0"/>
          <w:numId w:val="1"/>
        </w:numPr>
        <w:jc w:val="left"/>
      </w:pPr>
      <w:r>
        <w:rPr>
          <w:rFonts w:eastAsia="Calibri"/>
        </w:rPr>
        <w:lastRenderedPageBreak/>
        <w:t>Atti 2 parla di lingue “come di fuoco”. Il segno visibile richiama la presenza divina, ma il testo non chiama quell’evento “battesimo di fuoco” e non dice che il fuoco bruciò via tutto il male dai discepoli.</w:t>
      </w:r>
    </w:p>
    <w:p w14:paraId="3682BB7F" w14:textId="77777777" w:rsidR="00547437" w:rsidRDefault="00000000">
      <w:r>
        <w:rPr>
          <w:rFonts w:eastAsia="Calibri"/>
        </w:rPr>
        <w:t>Il fatto che in greco la preposizione non venga ripetuta prima di “fuoco” non obbliga a rendere Spirito e fuoco la stessa benedizione. Giovanni sta descrivendo l’opera completa del Messia davanti a un uditorio misto. Il versetto seguente distribuisce chiaramente l’umanità in grano raccolto e pula bruciata.</w:t>
      </w:r>
    </w:p>
    <w:p w14:paraId="505FC74F" w14:textId="77777777" w:rsidR="00547437" w:rsidRDefault="00000000">
      <w:r>
        <w:rPr>
          <w:rFonts w:eastAsia="Calibri"/>
        </w:rPr>
        <w:t>Malachia stesso aiuta a mantenere l’equilibrio. Malachia 3:2-3 parla di purificazione, ma Malachia 4:1 parla del giorno che brucia gli empi come stoppia. Il fuoco può avere significati diversi nella Bibbia. Non dobbiamo scegliere il significato mediante una concordanza; dobbiamo leggerlo nel paragrafo. In Matteo 3:10-12 il fuoco circonda l’immagine del giudizio.</w:t>
      </w:r>
    </w:p>
    <w:tbl>
      <w:tblPr>
        <w:tblW w:w="9360" w:type="dxa"/>
        <w:tblInd w:w="120" w:type="dxa"/>
        <w:tblBorders>
          <w:top w:val="nil"/>
          <w:left w:val="single" w:sz="18" w:space="0" w:color="7A5A00"/>
          <w:bottom w:val="nil"/>
          <w:right w:val="nil"/>
          <w:insideH w:val="nil"/>
          <w:insideV w:val="nil"/>
        </w:tblBorders>
        <w:tblLayout w:type="fixed"/>
        <w:tblLook w:val="04A0" w:firstRow="1" w:lastRow="0" w:firstColumn="1" w:lastColumn="0" w:noHBand="0" w:noVBand="1"/>
      </w:tblPr>
      <w:tblGrid>
        <w:gridCol w:w="9360"/>
      </w:tblGrid>
      <w:tr w:rsidR="00547437" w14:paraId="6962D744" w14:textId="77777777">
        <w:tc>
          <w:tcPr>
            <w:tcW w:w="9360" w:type="dxa"/>
            <w:shd w:val="clear" w:color="auto" w:fill="F4F6F9"/>
            <w:tcMar>
              <w:top w:w="80" w:type="dxa"/>
              <w:left w:w="120" w:type="dxa"/>
              <w:bottom w:w="80" w:type="dxa"/>
              <w:right w:w="120" w:type="dxa"/>
            </w:tcMar>
            <w:vAlign w:val="center"/>
          </w:tcPr>
          <w:p w14:paraId="056E092E" w14:textId="77777777" w:rsidR="00547437" w:rsidRDefault="00000000">
            <w:pPr>
              <w:pStyle w:val="StudyCallout"/>
              <w:spacing w:before="60" w:after="60"/>
            </w:pPr>
            <w:r>
              <w:rPr>
                <w:rFonts w:eastAsia="Calibri"/>
                <w:b/>
                <w:color w:val="7A5A00"/>
                <w:sz w:val="19"/>
              </w:rPr>
              <w:t>LA DIFFERENZA</w:t>
            </w:r>
            <w:r>
              <w:rPr>
                <w:rFonts w:eastAsia="Calibri"/>
                <w:b/>
                <w:color w:val="7A5A00"/>
                <w:sz w:val="19"/>
              </w:rPr>
              <w:br/>
            </w:r>
            <w:r>
              <w:rPr>
                <w:rFonts w:eastAsia="Calibri"/>
                <w:b/>
              </w:rPr>
              <w:t>Il battesimo con lo Spirito Santo è la benedizione promessa a chi appartiene a Cristo. Il battesimo con fuoco, nel movimento di Matteo 3:10-12, è il giudizio del Messia sugli impenitenti. Il versetto 12 non presenta il grano e la pula come due parti interiori dello stesso credente, ma come due gruppi destinati rispettivamente al granaio e al fuoco.</w:t>
            </w:r>
          </w:p>
        </w:tc>
      </w:tr>
    </w:tbl>
    <w:p w14:paraId="0FE93654" w14:textId="77777777" w:rsidR="00547437" w:rsidRDefault="00547437">
      <w:pPr>
        <w:spacing w:after="40"/>
      </w:pPr>
    </w:p>
    <w:p w14:paraId="00D5FA34" w14:textId="77777777" w:rsidR="00547437" w:rsidRDefault="00000000">
      <w:pPr>
        <w:pStyle w:val="Titolo2"/>
      </w:pPr>
      <w:r>
        <w:t>Correggere con verità e amore</w:t>
      </w:r>
    </w:p>
    <w:p w14:paraId="2BEC4D85" w14:textId="77777777" w:rsidR="00547437" w:rsidRDefault="00000000">
      <w:r>
        <w:rPr>
          <w:rFonts w:eastAsia="Calibri"/>
        </w:rPr>
        <w:t>Nel nostro contesto italiano molti credenti sinceri usano l’espressione “battezzato con lo Spirito Santo e con il fuoco” per parlare di zelo, purificazione o forza spirituale. Non dobbiamo ridere di loro, umiliarli o trattarli come nemici. Dobbiamo aprire insieme il testo, leggere i versetti 10, 11 e 12 come un’unica unità e lasciare che il contesto chiarisca il simbolo.</w:t>
      </w:r>
    </w:p>
    <w:p w14:paraId="2366BCBD" w14:textId="77777777" w:rsidR="00547437" w:rsidRDefault="00000000">
      <w:r>
        <w:rPr>
          <w:rFonts w:eastAsia="Calibri"/>
        </w:rPr>
        <w:t>Anche io, in passato, dissi al mio pastore: “Sono stato battezzato con lo Spirito e con il fuoco”, perché pensavo che il fuoco si riferisse alla pulizia interiore. Non lo dicevo per ribellione, ma perché così avevo compreso il versetto. Con il tempo, osservando il fuoco dell’albero nel versetto 10 e quello della pula nel versetto 12, ho visto più chiaramente il senso del passo.</w:t>
      </w:r>
    </w:p>
    <w:p w14:paraId="37636056" w14:textId="77777777" w:rsidR="00547437" w:rsidRDefault="00000000">
      <w:r>
        <w:rPr>
          <w:rFonts w:eastAsia="Calibri"/>
        </w:rPr>
        <w:t>Questa esperienza personale deve renderci più pazienti, non più orgogliosi. Se Dio ci ha corretto mediante la sua Parola, possiamo correggere gli altri con mansuetudine, sperando che egli conceda luce e comprensione. Apollo conosceva soltanto il battesimo di Giovanni, ma Priscilla e Aquila gli esposero più precisamente la via di Dio senza trasformare la correzione in uno spettacolo umiliante (Atti 18:24-28; 2 Timoteo 2:24-26; Efesini 4:15).</w:t>
      </w:r>
    </w:p>
    <w:p w14:paraId="7A7391E0" w14:textId="77777777" w:rsidR="00547437" w:rsidRDefault="00000000">
      <w:r>
        <w:rPr>
          <w:rFonts w:eastAsia="Calibri"/>
        </w:rPr>
        <w:t>Amare non significa lasciare ogni interpretazione indisturbata. E dire la verità non significa disprezzare chi sta imparando. La maturità biblica unisce convinzione e pazienza.</w:t>
      </w:r>
    </w:p>
    <w:p w14:paraId="3EB04399" w14:textId="77777777" w:rsidR="00547437" w:rsidRDefault="00000000">
      <w:pPr>
        <w:pStyle w:val="Titolo1"/>
      </w:pPr>
      <w:r>
        <w:lastRenderedPageBreak/>
        <w:t>Matteo 3:12 — Il vaglio, l’aia, il grano e la pula</w:t>
      </w:r>
    </w:p>
    <w:p w14:paraId="0B1E1CED" w14:textId="77777777" w:rsidR="00547437" w:rsidRDefault="00000000">
      <w:r>
        <w:rPr>
          <w:rFonts w:eastAsia="Calibri"/>
        </w:rPr>
        <w:t>Il versetto 12 conclude e interpreta il versetto 11. Giovanni usa una scena agricola conosciuta. Dopo la trebbiatura, il contadino sollevava il materiale con una pala o un ventilabro; il vento separava il grano più pesante dalla pula leggera. Il grano cadeva e veniva raccolto, mentre la pula veniva portata via e poi bruciata.</w:t>
      </w:r>
    </w:p>
    <w:p w14:paraId="1D48697F" w14:textId="77777777" w:rsidR="00547437" w:rsidRDefault="00000000">
      <w:pPr>
        <w:pStyle w:val="Titolo2"/>
      </w:pPr>
      <w:r>
        <w:t>Il ventilabro è nella sua mano</w:t>
      </w:r>
    </w:p>
    <w:p w14:paraId="7E03E5DB" w14:textId="77777777" w:rsidR="00547437" w:rsidRDefault="00000000">
      <w:r>
        <w:rPr>
          <w:rFonts w:eastAsia="Calibri"/>
        </w:rPr>
        <w:t>Il giudizio appartiene a Cristo. Il ventilabro è nella sua mano, l’aia è sua, il grano è suo e l’azione è sotto la sua autorità. Giovanni non presenta un Messia debole che può soltanto invitare. Gesù è Salvatore e Giudice (Giovanni 5:22-29; Atti 10:42; 17:31).</w:t>
      </w:r>
    </w:p>
    <w:p w14:paraId="7695EFA7" w14:textId="77777777" w:rsidR="00547437" w:rsidRDefault="00000000">
      <w:r>
        <w:rPr>
          <w:rFonts w:eastAsia="Calibri"/>
        </w:rPr>
        <w:t>Il fatto che lo strumento sia già nella mano comunica prontezza, come la scure già posta alla radice. La prima venuta di Cristo inaugura una separazione: alcuni lo ricevono, altri lo respingono. La separazione finale sarà manifestata pienamente al suo ritorno (Matteo 13:40-43, 47-50; 25:31-46).</w:t>
      </w:r>
    </w:p>
    <w:p w14:paraId="7117C57D" w14:textId="77777777" w:rsidR="00547437" w:rsidRDefault="00000000">
      <w:pPr>
        <w:pStyle w:val="Titolo2"/>
      </w:pPr>
      <w:r>
        <w:t>Egli pulirà interamente la sua aia</w:t>
      </w:r>
    </w:p>
    <w:p w14:paraId="380034F0" w14:textId="77777777" w:rsidR="00547437" w:rsidRDefault="00000000">
      <w:r>
        <w:rPr>
          <w:rFonts w:eastAsia="Calibri"/>
        </w:rPr>
        <w:t>Nessuna pula rimarrà nascosta e nessun chicco di grano sarà perduto. Il giudizio di Cristo è completo e giusto. Gli uomini possono confondere apparenza e realtà, ma il Signore conosce quelli che sono suoi (2 Timoteo 2:19).</w:t>
      </w:r>
    </w:p>
    <w:p w14:paraId="7AFB9DA5" w14:textId="77777777" w:rsidR="00547437" w:rsidRDefault="00000000">
      <w:r>
        <w:rPr>
          <w:rFonts w:eastAsia="Calibri"/>
        </w:rPr>
        <w:t>La chiesa visibile può contenere professioni sincere e professioni vuote. Non siamo chiamati a vivere sospettando continuamente tutti, ma a predicare il Vangelo, esercitare disciplina biblica e invitare ogni persona a esaminarsi alla luce della Parola (Matteo 7:21-23; 2 Corinzi 13:5).</w:t>
      </w:r>
    </w:p>
    <w:p w14:paraId="21DBC791" w14:textId="77777777" w:rsidR="00547437" w:rsidRDefault="00000000">
      <w:pPr>
        <w:pStyle w:val="Titolo2"/>
      </w:pPr>
      <w:r>
        <w:t>Il grano viene raccolto nel granaio</w:t>
      </w:r>
    </w:p>
    <w:p w14:paraId="0783CCA3" w14:textId="77777777" w:rsidR="00547437" w:rsidRDefault="00000000">
      <w:r>
        <w:rPr>
          <w:rFonts w:eastAsia="Calibri"/>
        </w:rPr>
        <w:t>Il grano rappresenta coloro che appartengono al Messia. Non viene salvato perché è più pesante per merito proprio; nell’immagine è ciò che il padrone riconosce e raccoglie. La salvezza è opera di Cristo dall’inizio alla fine.</w:t>
      </w:r>
    </w:p>
    <w:p w14:paraId="664E3D37" w14:textId="77777777" w:rsidR="00547437" w:rsidRDefault="00000000">
      <w:r>
        <w:rPr>
          <w:rFonts w:eastAsia="Calibri"/>
        </w:rPr>
        <w:t>Essere raccolti nel granaio comunica sicurezza, appartenenza e compimento. Gesù non perde il suo grano. Colui che viene a Cristo non sarà cacciato fuori, e nessuno può strappare le sue pecore dalla sua mano (Giovanni 6:37-40; 10:27-30).</w:t>
      </w:r>
    </w:p>
    <w:p w14:paraId="628F4311" w14:textId="77777777" w:rsidR="00547437" w:rsidRDefault="00000000">
      <w:pPr>
        <w:pStyle w:val="Titolo2"/>
      </w:pPr>
      <w:r>
        <w:t>La pula viene bruciata con fuoco inestinguibile</w:t>
      </w:r>
    </w:p>
    <w:p w14:paraId="2D0CC615" w14:textId="77777777" w:rsidR="00547437" w:rsidRDefault="00000000">
      <w:r>
        <w:rPr>
          <w:rFonts w:eastAsia="Calibri"/>
        </w:rPr>
        <w:t xml:space="preserve">La pula possiede l’aspetto esterno della raccolta ma non il peso e la vita del grano. È un’immagine adatta alla religione senza ravvedimento: vicina alle cose di Dio, ma vuota. Il fuoco inestinguibile è un giudizio </w:t>
      </w:r>
      <w:r>
        <w:rPr>
          <w:rFonts w:eastAsia="Calibri"/>
        </w:rPr>
        <w:lastRenderedPageBreak/>
        <w:t>che nessun uomo può fermare. Non descrive un piccolo processo terapeutico nel cuore del credente; descrive il destino della pula contrapposto alla raccolta del grano.</w:t>
      </w:r>
    </w:p>
    <w:p w14:paraId="5E17E47A" w14:textId="77777777" w:rsidR="00547437" w:rsidRDefault="00000000">
      <w:r>
        <w:rPr>
          <w:rFonts w:eastAsia="Calibri"/>
        </w:rPr>
        <w:t>L’aggettivo “inestinguibile” significa che il fuoco non può essere spento prima di compiere il giudizio stabilito. Nel quadro più ampio di Matteo, Gesù parla di fuoco eterno e di punizione eterna, contrapposta alla vita eterna (Matteo 18:8-9; 25:41, 46). Non dobbiamo attenuare l’avvertimento di Giovanni.</w:t>
      </w:r>
    </w:p>
    <w:p w14:paraId="55A4F5C9" w14:textId="77777777" w:rsidR="00547437" w:rsidRDefault="00000000">
      <w:r>
        <w:rPr>
          <w:rFonts w:eastAsia="Calibri"/>
        </w:rPr>
        <w:t>Il Vangelo non ci permette però di predicare il giudizio con piacere crudele. Giovanni avverte perché gli uomini possano fuggire dall’ira. Dio non si compiace della morte dell’empio, ma lo chiama a convertirsi e vivere (Ezechiele 18:23, 32; 33:11). La serietà dell’inferno rende urgente l’amore evangelistico.</w:t>
      </w:r>
    </w:p>
    <w:p w14:paraId="3475F537" w14:textId="77777777" w:rsidR="00547437" w:rsidRDefault="00000000">
      <w:pPr>
        <w:pStyle w:val="Titolo1"/>
      </w:pPr>
      <w:r>
        <w:t>Il ravvedimento: il grande messaggio del brano</w:t>
      </w:r>
    </w:p>
    <w:p w14:paraId="2C4D069D" w14:textId="77777777" w:rsidR="00547437" w:rsidRDefault="00000000">
      <w:r>
        <w:rPr>
          <w:rFonts w:eastAsia="Calibri"/>
        </w:rPr>
        <w:t>È possibile studiare la cronologia, l’abbigliamento, il deserto, il battesimo e il ventilabro e perdere la domanda che Giovanni rivolge alla coscienza: ti sei veramente ravveduto?</w:t>
      </w:r>
    </w:p>
    <w:p w14:paraId="22038164" w14:textId="77777777" w:rsidR="00547437" w:rsidRDefault="00000000">
      <w:pPr>
        <w:pStyle w:val="Titolo2"/>
      </w:pPr>
      <w:r>
        <w:t>Ravvedimento e fede</w:t>
      </w:r>
    </w:p>
    <w:p w14:paraId="7B879052" w14:textId="77777777" w:rsidR="00547437" w:rsidRDefault="00000000">
      <w:r>
        <w:rPr>
          <w:rFonts w:eastAsia="Calibri"/>
        </w:rPr>
        <w:t>La Bibbia presenta il ravvedimento verso Dio e la fede nel Signore Gesù Cristo come la risposta al Vangelo (Atti 20:21). Non sono due opere con le quali compriamo la salvezza. Sono due aspetti della conversione: voltarsi dal peccato e dagli idoli e rivolgersi al Dio vivente confidando nel Figlio.</w:t>
      </w:r>
    </w:p>
    <w:p w14:paraId="1AB8A66F" w14:textId="77777777" w:rsidR="00547437" w:rsidRDefault="00000000">
      <w:r>
        <w:rPr>
          <w:rFonts w:eastAsia="Calibri"/>
        </w:rPr>
        <w:t>Una “fede” che vuole Cristo come assicurazione contro l’inferno ma rifiuta il suo diritto di chiamare peccato il peccato non è la risposta proclamata dagli apostoli. Allo stesso modo, un “ravvedimento” senza fede in Cristo diventa moralismo disperato. Soltanto Gesù ha portato il peccato, è morto, è risorto e può salvare perfettamente chi viene a Dio per mezzo di lui (Isaia 53:4-6; 1 Corinzi 15:1-4; Ebrei 7:25).</w:t>
      </w:r>
    </w:p>
    <w:p w14:paraId="38D5A18E" w14:textId="77777777" w:rsidR="00547437" w:rsidRDefault="00000000">
      <w:pPr>
        <w:pStyle w:val="Titolo2"/>
      </w:pPr>
      <w:r>
        <w:t>Il ravvedimento non termina il giorno della conversione</w:t>
      </w:r>
    </w:p>
    <w:p w14:paraId="76A38505" w14:textId="77777777" w:rsidR="00547437" w:rsidRDefault="00000000">
      <w:r>
        <w:rPr>
          <w:rFonts w:eastAsia="Calibri"/>
        </w:rPr>
        <w:t>Il credente è stato giustificato una volta per sempre per fede, ma continua a confessare e abbandonare i peccati che la Parola porta alla luce. Il ravvedimento iniziale cambia il padrone e la direzione; il ravvedimento quotidiano mantiene una comunione sincera con il Padre.</w:t>
      </w:r>
    </w:p>
    <w:p w14:paraId="7A33191C" w14:textId="77777777" w:rsidR="00547437" w:rsidRDefault="00000000">
      <w:r>
        <w:rPr>
          <w:rFonts w:eastAsia="Calibri"/>
        </w:rPr>
        <w:t>Le chiese dell’Apocalisse erano vere comunità cristiane, eppure Cristo ordinò a più di una di ravvedersi (Apocalisse 2:5, 16, 21-22; 3:3, 19). Questo ravvedimento non significava ricominciare continuamente la salvezza, ma rispondere alla disciplina del Signore e tornare all’ubbidienza.</w:t>
      </w:r>
    </w:p>
    <w:p w14:paraId="15573099" w14:textId="77777777" w:rsidR="00547437" w:rsidRDefault="00000000">
      <w:pPr>
        <w:pStyle w:val="Titolo2"/>
      </w:pPr>
      <w:r>
        <w:t>Segni di un ravvedimento falso</w:t>
      </w:r>
    </w:p>
    <w:p w14:paraId="4CF026F0" w14:textId="77777777" w:rsidR="00547437" w:rsidRDefault="00000000">
      <w:pPr>
        <w:numPr>
          <w:ilvl w:val="0"/>
          <w:numId w:val="1"/>
        </w:numPr>
        <w:jc w:val="left"/>
      </w:pPr>
      <w:r>
        <w:rPr>
          <w:rFonts w:eastAsia="Calibri"/>
        </w:rPr>
        <w:t>Si confessa soltanto quando il peccato viene scoperto.</w:t>
      </w:r>
    </w:p>
    <w:p w14:paraId="3412985C" w14:textId="77777777" w:rsidR="00547437" w:rsidRDefault="00000000">
      <w:pPr>
        <w:numPr>
          <w:ilvl w:val="0"/>
          <w:numId w:val="1"/>
        </w:numPr>
        <w:jc w:val="left"/>
      </w:pPr>
      <w:r>
        <w:rPr>
          <w:rFonts w:eastAsia="Calibri"/>
        </w:rPr>
        <w:t>Si soffre per la reputazione perduta, ma non per aver offeso Dio e ferito il prossimo.</w:t>
      </w:r>
    </w:p>
    <w:p w14:paraId="486BCCBA" w14:textId="77777777" w:rsidR="00547437" w:rsidRDefault="00000000">
      <w:pPr>
        <w:numPr>
          <w:ilvl w:val="0"/>
          <w:numId w:val="1"/>
        </w:numPr>
        <w:jc w:val="left"/>
      </w:pPr>
      <w:r>
        <w:rPr>
          <w:rFonts w:eastAsia="Calibri"/>
        </w:rPr>
        <w:lastRenderedPageBreak/>
        <w:t>Si chiede perdono, ma si pretende che ogni conseguenza venga cancellata immediatamente.</w:t>
      </w:r>
    </w:p>
    <w:p w14:paraId="6A99C419" w14:textId="77777777" w:rsidR="00547437" w:rsidRDefault="00000000">
      <w:pPr>
        <w:numPr>
          <w:ilvl w:val="0"/>
          <w:numId w:val="1"/>
        </w:numPr>
        <w:jc w:val="left"/>
      </w:pPr>
      <w:r>
        <w:rPr>
          <w:rFonts w:eastAsia="Calibri"/>
        </w:rPr>
        <w:t>Si usa la grazia per evitare restituzione, verità e cambiamento.</w:t>
      </w:r>
    </w:p>
    <w:p w14:paraId="2804ECB1" w14:textId="77777777" w:rsidR="00547437" w:rsidRDefault="00000000">
      <w:pPr>
        <w:numPr>
          <w:ilvl w:val="0"/>
          <w:numId w:val="1"/>
        </w:numPr>
        <w:jc w:val="left"/>
      </w:pPr>
      <w:r>
        <w:rPr>
          <w:rFonts w:eastAsia="Calibri"/>
        </w:rPr>
        <w:t>Si cambia vocabolario religioso senza cambiare compagnia, abitudini e direzione.</w:t>
      </w:r>
    </w:p>
    <w:p w14:paraId="5FF91492" w14:textId="77777777" w:rsidR="00547437" w:rsidRDefault="00000000">
      <w:pPr>
        <w:numPr>
          <w:ilvl w:val="0"/>
          <w:numId w:val="1"/>
        </w:numPr>
        <w:jc w:val="left"/>
      </w:pPr>
      <w:r>
        <w:rPr>
          <w:rFonts w:eastAsia="Calibri"/>
        </w:rPr>
        <w:t>Si continua ad accusare gli altri per non assumere la propria responsabilità.</w:t>
      </w:r>
    </w:p>
    <w:p w14:paraId="71970FCF" w14:textId="77777777" w:rsidR="00547437" w:rsidRDefault="00000000">
      <w:pPr>
        <w:pStyle w:val="Titolo2"/>
      </w:pPr>
      <w:r>
        <w:t>Segni di un ravvedimento vero</w:t>
      </w:r>
    </w:p>
    <w:p w14:paraId="4B46722F" w14:textId="77777777" w:rsidR="00547437" w:rsidRDefault="00000000">
      <w:pPr>
        <w:numPr>
          <w:ilvl w:val="0"/>
          <w:numId w:val="1"/>
        </w:numPr>
        <w:jc w:val="left"/>
      </w:pPr>
      <w:r>
        <w:rPr>
          <w:rFonts w:eastAsia="Calibri"/>
        </w:rPr>
        <w:t>Chiama il peccato con il nome che gli dà Dio.</w:t>
      </w:r>
    </w:p>
    <w:p w14:paraId="689743D2" w14:textId="77777777" w:rsidR="00547437" w:rsidRDefault="00000000">
      <w:pPr>
        <w:numPr>
          <w:ilvl w:val="0"/>
          <w:numId w:val="1"/>
        </w:numPr>
        <w:jc w:val="left"/>
      </w:pPr>
      <w:r>
        <w:rPr>
          <w:rFonts w:eastAsia="Calibri"/>
        </w:rPr>
        <w:t>Non porta scuse davanti alla croce.</w:t>
      </w:r>
    </w:p>
    <w:p w14:paraId="0E11CBD3" w14:textId="77777777" w:rsidR="00547437" w:rsidRDefault="00000000">
      <w:pPr>
        <w:numPr>
          <w:ilvl w:val="0"/>
          <w:numId w:val="1"/>
        </w:numPr>
        <w:jc w:val="left"/>
      </w:pPr>
      <w:r>
        <w:rPr>
          <w:rFonts w:eastAsia="Calibri"/>
        </w:rPr>
        <w:t>Cerca il perdono in Cristo, non nella propria sofferenza.</w:t>
      </w:r>
    </w:p>
    <w:p w14:paraId="5BC50CC8" w14:textId="77777777" w:rsidR="00547437" w:rsidRDefault="00000000">
      <w:pPr>
        <w:numPr>
          <w:ilvl w:val="0"/>
          <w:numId w:val="1"/>
        </w:numPr>
        <w:jc w:val="left"/>
      </w:pPr>
      <w:r>
        <w:rPr>
          <w:rFonts w:eastAsia="Calibri"/>
        </w:rPr>
        <w:t>Accetta correzione e disciplina.</w:t>
      </w:r>
    </w:p>
    <w:p w14:paraId="3188382A" w14:textId="77777777" w:rsidR="00547437" w:rsidRDefault="00000000">
      <w:pPr>
        <w:numPr>
          <w:ilvl w:val="0"/>
          <w:numId w:val="1"/>
        </w:numPr>
        <w:jc w:val="left"/>
      </w:pPr>
      <w:r>
        <w:rPr>
          <w:rFonts w:eastAsia="Calibri"/>
        </w:rPr>
        <w:t>Interrompe, per quanto dipende da lui, il percorso che conduce al peccato.</w:t>
      </w:r>
    </w:p>
    <w:p w14:paraId="51DF5F20" w14:textId="77777777" w:rsidR="00547437" w:rsidRDefault="00000000">
      <w:pPr>
        <w:numPr>
          <w:ilvl w:val="0"/>
          <w:numId w:val="1"/>
        </w:numPr>
        <w:jc w:val="left"/>
      </w:pPr>
      <w:r>
        <w:rPr>
          <w:rFonts w:eastAsia="Calibri"/>
        </w:rPr>
        <w:t>Produce restituzione, riconciliazione, verità, generosità e nuova ubbidienza.</w:t>
      </w:r>
    </w:p>
    <w:p w14:paraId="01512D7D" w14:textId="77777777" w:rsidR="00547437" w:rsidRDefault="00000000">
      <w:pPr>
        <w:numPr>
          <w:ilvl w:val="0"/>
          <w:numId w:val="1"/>
        </w:numPr>
        <w:jc w:val="left"/>
      </w:pPr>
      <w:r>
        <w:rPr>
          <w:rFonts w:eastAsia="Calibri"/>
        </w:rPr>
        <w:t>Quando cade, torna alla luce invece di costruire una casa nelle tenebre.</w:t>
      </w:r>
    </w:p>
    <w:p w14:paraId="224AC63D" w14:textId="77777777" w:rsidR="00547437" w:rsidRDefault="00000000">
      <w:r>
        <w:rPr>
          <w:rFonts w:eastAsia="Calibri"/>
        </w:rPr>
        <w:t>Zaccheo non comprò la salvezza restituendo il denaro. La sua restituzione mostrò che la grazia aveva raggiunto la sua casa (Luca 19:1-10). Il figlio prodigo non negoziò il proprio peccato; tornò al padre confessando di non essere degno, e fu accolto per la compassione del padre (Luca 15:17-24).</w:t>
      </w:r>
    </w:p>
    <w:p w14:paraId="29A3E3FC" w14:textId="77777777" w:rsidR="00547437" w:rsidRDefault="00000000">
      <w:pPr>
        <w:pStyle w:val="Titolo1"/>
      </w:pPr>
      <w:r>
        <w:t>Grandi verità della lezione</w:t>
      </w:r>
    </w:p>
    <w:p w14:paraId="0F6E0704" w14:textId="77777777" w:rsidR="00547437" w:rsidRDefault="00000000">
      <w:pPr>
        <w:pStyle w:val="Titolo2"/>
      </w:pPr>
      <w:r>
        <w:t>1. Dio adempie la sua Parola anche dopo secoli</w:t>
      </w:r>
    </w:p>
    <w:p w14:paraId="0B0FD2BA" w14:textId="77777777" w:rsidR="00547437" w:rsidRDefault="00000000">
      <w:r>
        <w:rPr>
          <w:rFonts w:eastAsia="Calibri"/>
        </w:rPr>
        <w:t>Isaia e Malachia morirono senza vedere Giovanni. Generazioni passarono, imperi sorsero e caddero, ma la promessa non invecchiò. Il ritardo percepito dall’uomo non è dimenticanza in Dio (2 Pietro 3:8-9).</w:t>
      </w:r>
    </w:p>
    <w:p w14:paraId="7913D01E" w14:textId="77777777" w:rsidR="00547437" w:rsidRDefault="00000000">
      <w:pPr>
        <w:pStyle w:val="Titolo2"/>
      </w:pPr>
      <w:r>
        <w:t>2. La precisione biblica comprende anche l’umiltà</w:t>
      </w:r>
    </w:p>
    <w:p w14:paraId="08240D58" w14:textId="77777777" w:rsidR="00547437" w:rsidRDefault="00000000">
      <w:r>
        <w:rPr>
          <w:rFonts w:eastAsia="Calibri"/>
        </w:rPr>
        <w:t>Possiamo dire quindicesimo anno di Tiberio, circa 28–29 d.C., Giovanni circa trent’anni e profezia di Isaia circa sette secoli prima. Non possiamo trasformare stime in rivelazione. L’insegnante fedele distingue ciò che il testo dice da ciò che calcola.</w:t>
      </w:r>
    </w:p>
    <w:p w14:paraId="6A209D31" w14:textId="77777777" w:rsidR="00547437" w:rsidRDefault="00000000">
      <w:pPr>
        <w:pStyle w:val="Titolo2"/>
      </w:pPr>
      <w:r>
        <w:t>3. Il ravvedimento viene prima del rito</w:t>
      </w:r>
    </w:p>
    <w:p w14:paraId="003B51CC" w14:textId="77777777" w:rsidR="00547437" w:rsidRDefault="00000000">
      <w:r>
        <w:rPr>
          <w:rFonts w:eastAsia="Calibri"/>
        </w:rPr>
        <w:t>Le folle confessano e poi vengono battezzate. I capi religiosi non possono usare l’acqua al posto del frutto. Nessun sacramento, appartenenza ecclesiastica o tradizione familiare sostituisce un cuore rivolto a Dio.</w:t>
      </w:r>
    </w:p>
    <w:p w14:paraId="7EBDAF49" w14:textId="77777777" w:rsidR="00547437" w:rsidRDefault="00000000">
      <w:pPr>
        <w:pStyle w:val="Titolo2"/>
      </w:pPr>
      <w:r>
        <w:lastRenderedPageBreak/>
        <w:t>4. Il battesimo di Giovanni era unico e preparatorio</w:t>
      </w:r>
    </w:p>
    <w:p w14:paraId="4DFA7BDB" w14:textId="77777777" w:rsidR="00547437" w:rsidRDefault="00000000">
      <w:r>
        <w:rPr>
          <w:rFonts w:eastAsia="Calibri"/>
        </w:rPr>
        <w:t>Aveva precedenti nei lavaggi ebraici, ma possedeva una forma nuova: un atto profetico, pubblico, collegato al ravvedimento e alla venuta del Messia. Non era ancora il battesimo cristiano e non conferiva lo Spirito Santo.</w:t>
      </w:r>
    </w:p>
    <w:p w14:paraId="1D6E5DD9" w14:textId="77777777" w:rsidR="00547437" w:rsidRDefault="00000000">
      <w:pPr>
        <w:pStyle w:val="Titolo2"/>
      </w:pPr>
      <w:r>
        <w:t>5. Cristo è infinitamente superiore al suo messaggero</w:t>
      </w:r>
    </w:p>
    <w:p w14:paraId="2E1306C7" w14:textId="77777777" w:rsidR="00547437" w:rsidRDefault="00000000">
      <w:r>
        <w:rPr>
          <w:rFonts w:eastAsia="Calibri"/>
        </w:rPr>
        <w:t>Giovanni può immergere nell’acqua; Cristo dona lo Spirito. Giovanni porta una voce; Cristo è la Parola. Giovanni prepara la strada; Cristo è il Signore che viene.</w:t>
      </w:r>
    </w:p>
    <w:p w14:paraId="2AF7DBEF" w14:textId="77777777" w:rsidR="00547437" w:rsidRDefault="00000000">
      <w:pPr>
        <w:pStyle w:val="Titolo2"/>
      </w:pPr>
      <w:r>
        <w:t>6. Il fuoco deve essere interpretato dal contesto</w:t>
      </w:r>
    </w:p>
    <w:p w14:paraId="01BD18EC" w14:textId="77777777" w:rsidR="00547437" w:rsidRDefault="00000000">
      <w:r>
        <w:rPr>
          <w:rFonts w:eastAsia="Calibri"/>
        </w:rPr>
        <w:t>Il fuoco del versetto 11 è circondato dal fuoco dell’albero senza frutto e dal fuoco della pula. In questo brano indica il giudizio, non una seconda benedizione che ogni credente dovrebbe cercare.</w:t>
      </w:r>
    </w:p>
    <w:p w14:paraId="4E71D8F2" w14:textId="77777777" w:rsidR="00547437" w:rsidRDefault="00000000">
      <w:pPr>
        <w:pStyle w:val="Titolo2"/>
      </w:pPr>
      <w:r>
        <w:t>7. La verità deve essere insegnata con mansuetudine</w:t>
      </w:r>
    </w:p>
    <w:p w14:paraId="009C9323" w14:textId="77777777" w:rsidR="00547437" w:rsidRDefault="00000000">
      <w:r>
        <w:rPr>
          <w:rFonts w:eastAsia="Calibri"/>
        </w:rPr>
        <w:t>Chi ha compreso diversamente non deve essere deriso. Anche noi abbiamo avuto bisogno di essere corretti. Apriamo la Bibbia, mostriamo il contesto e confidiamo che Dio usi la sua Parola.</w:t>
      </w:r>
    </w:p>
    <w:p w14:paraId="11C55A51" w14:textId="77777777" w:rsidR="00547437" w:rsidRDefault="00000000">
      <w:pPr>
        <w:pStyle w:val="Titolo2"/>
      </w:pPr>
      <w:r>
        <w:t>8. Gesù raccoglie il suo grano e giudica la pula</w:t>
      </w:r>
    </w:p>
    <w:p w14:paraId="5B269C88" w14:textId="77777777" w:rsidR="00547437" w:rsidRDefault="00000000">
      <w:r>
        <w:rPr>
          <w:rFonts w:eastAsia="Calibri"/>
        </w:rPr>
        <w:t>Il Messia non è soltanto un esempio di amore. È il Salvatore potente e il Giudice santo. La sua mano garantisce sia la sicurezza del grano sia la certezza del giudizio.</w:t>
      </w:r>
    </w:p>
    <w:p w14:paraId="73500135" w14:textId="77777777" w:rsidR="00547437" w:rsidRDefault="00000000">
      <w:pPr>
        <w:pStyle w:val="Titolo1"/>
      </w:pPr>
      <w:r>
        <w:t>Applicazione alla chiesa</w:t>
      </w:r>
    </w:p>
    <w:p w14:paraId="5F4B30B5" w14:textId="77777777" w:rsidR="00547437" w:rsidRDefault="00000000">
      <w:r>
        <w:rPr>
          <w:rFonts w:eastAsia="Calibri"/>
        </w:rPr>
        <w:t>Chiesa, non accontentiamoci di essere vicini al Giordano. Si può ascoltare una predicazione forte, entrare nell’acqua, appartenere a una famiglia credente e rimanere senza ravvedimento. I farisei conoscevano le Scritture; i sadducei avevano accesso al tempio; entrambi avevano bisogno di una nuova relazione con Dio.</w:t>
      </w:r>
    </w:p>
    <w:p w14:paraId="629883AB" w14:textId="77777777" w:rsidR="00547437" w:rsidRDefault="00000000">
      <w:r>
        <w:rPr>
          <w:rFonts w:eastAsia="Calibri"/>
        </w:rPr>
        <w:t>Domandiamoci non soltanto quando abbiamo pregato una preghiera, ma quale frutto sta producendo la grazia. Non cerchiamo una perfezione che nessun credente possiede. Cerchiamo una direzione reale: verità al posto della menzogna, purezza al posto dell’immoralità, generosità al posto dell’avidità, perdono al posto dell’odio, Cristo al posto dell’orgoglio religioso.</w:t>
      </w:r>
    </w:p>
    <w:p w14:paraId="100010E3" w14:textId="77777777" w:rsidR="00547437" w:rsidRDefault="00000000">
      <w:r>
        <w:rPr>
          <w:rFonts w:eastAsia="Calibri"/>
        </w:rPr>
        <w:t>Se scopriamo il peccato, non fuggiamo dalla luce. Confessiamolo. Se abbiamo ferito qualcuno, chiediamo perdono. Se dobbiamo restituire, restituiamo. Se una relazione o un luogo ci trascina continuamente lontano dal Signore, tagliamo la strada che conduce alla caduta. Queste opere non comprano la salvezza; sono il frutto di chi non vuole più proteggere il peccato.</w:t>
      </w:r>
    </w:p>
    <w:p w14:paraId="6D949F2A" w14:textId="77777777" w:rsidR="00547437" w:rsidRDefault="00000000">
      <w:r>
        <w:rPr>
          <w:rFonts w:eastAsia="Calibri"/>
        </w:rPr>
        <w:lastRenderedPageBreak/>
        <w:t>Quando incontriamo un fratello che interpreta il battesimo di fuoco come purificazione, non ridiamo. Diciamo: “Leggiamo insieme dal versetto 7 al versetto 12”. Mostriamo l’albero, lo Spirito, il grano e la pula. Raccontiamo con umiltà che anche noi possiamo avere ripetuto un’espressione senza averne considerato tutto il contesto.</w:t>
      </w:r>
    </w:p>
    <w:p w14:paraId="79AB1221" w14:textId="77777777" w:rsidR="00547437" w:rsidRDefault="00000000">
      <w:r>
        <w:rPr>
          <w:rFonts w:eastAsia="Calibri"/>
        </w:rPr>
        <w:t>E soprattutto guardiamo a Cristo. Giovanni non vuole discepoli che rimangano attaccati a lui. Vuole un popolo pronto per Gesù. La chiesa non esiste per esaltare il predicatore, la denominazione o l’esperienza. Esiste per annunciare che il Signore è venuto, è morto per i nostri peccati, è risorto e ritornerà.</w:t>
      </w:r>
    </w:p>
    <w:p w14:paraId="32E37034" w14:textId="77777777" w:rsidR="00547437" w:rsidRDefault="00000000">
      <w:pPr>
        <w:pStyle w:val="Titolo1"/>
      </w:pPr>
      <w:r>
        <w:t>Conclusione</w:t>
      </w:r>
    </w:p>
    <w:p w14:paraId="5A544A3D" w14:textId="77777777" w:rsidR="00547437" w:rsidRDefault="00000000">
      <w:r>
        <w:rPr>
          <w:rFonts w:eastAsia="Calibri"/>
        </w:rPr>
        <w:t>Matteo 3:1-12 ci porta dal silenzio profetico alla voce nel deserto. Circa sette secoli prima, Isaia aveva annunciato quella voce. Oltre quattro secoli prima, Malachia aveva parlato del messaggero. Nel quindicesimo anno di Tiberio, quando Giovanni aveva approssimativamente trent’anni, la parola di Dio lo raggiunse e la promessa divenne proclamazione pubblica.</w:t>
      </w:r>
    </w:p>
    <w:p w14:paraId="6EB0EDB5" w14:textId="77777777" w:rsidR="00547437" w:rsidRDefault="00000000">
      <w:r>
        <w:rPr>
          <w:rFonts w:eastAsia="Calibri"/>
        </w:rPr>
        <w:t>Giovanni non disse: “Ammirate il mio vestito”. Non disse: “Confidate nell’acqua”. Non disse: “Abrahamo vi salverà”. Disse: “Ravvedetevi”, perché il Re era vicino.</w:t>
      </w:r>
    </w:p>
    <w:p w14:paraId="149C3A02" w14:textId="77777777" w:rsidR="00547437" w:rsidRDefault="00000000">
      <w:r>
        <w:rPr>
          <w:rFonts w:eastAsia="Calibri"/>
        </w:rPr>
        <w:t>Il suo battesimo era un segno pubblico di confessione e preparazione. Era nuovo nella sua forma profetica e messianica, pur avendo alle spalle i lavaggi conosciuti da Israele. Non era ancora il battesimo cristiano e non poteva donare lo Spirito Santo. Solo Cristo battezza con lo Spirito.</w:t>
      </w:r>
    </w:p>
    <w:p w14:paraId="486A1EF1" w14:textId="77777777" w:rsidR="00547437" w:rsidRDefault="00000000">
      <w:r>
        <w:rPr>
          <w:rFonts w:eastAsia="Calibri"/>
        </w:rPr>
        <w:t>Lo stesso Cristo che dona lo Spirito eserciterà il giudizio. Il fuoco del versetto 11 non deve essere separato dalla scure del versetto 10 e dalla pula del versetto 12. Il grano viene raccolto; la pula viene bruciata. Non esiste una terza destinazione per chi vuole mantenere la religione senza ravvedimento.</w:t>
      </w:r>
    </w:p>
    <w:p w14:paraId="2A31D094" w14:textId="77777777" w:rsidR="00547437" w:rsidRDefault="00000000">
      <w:r>
        <w:rPr>
          <w:rFonts w:eastAsia="Calibri"/>
        </w:rPr>
        <w:t>Oggi la voce di Giovanni continua a condurci oltre Giovanni. Prepara la via del Signore. Abbandona la falsa sicurezza. Non confidare nella famiglia, nel battesimo, nella chiesa o nelle opere. Ravvediti e credi nel Signore Gesù Cristo.</w:t>
      </w:r>
    </w:p>
    <w:p w14:paraId="541B8D1D" w14:textId="77777777" w:rsidR="00547437" w:rsidRDefault="00000000">
      <w:r>
        <w:rPr>
          <w:rFonts w:eastAsia="Calibri"/>
        </w:rPr>
        <w:t>Il Re che Giovanni annunciò è venuto. Ha portato sulla croce il giudizio dovuto ai peccatori, è risorto e offre gratuitamente vita eterna a chi crede. Chi viene a lui non sarà cacciato fuori. Ma chi rifiuta il Figlio rimane sotto l’ira. Perciò oggi, mentre ascolti la sua voce, non indurire il cuore (Giovanni 3:16-18, 36; 6:37; Ebrei 3:7-8).</w:t>
      </w:r>
    </w:p>
    <w:tbl>
      <w:tblPr>
        <w:tblW w:w="9360" w:type="dxa"/>
        <w:tblInd w:w="120" w:type="dxa"/>
        <w:tblBorders>
          <w:top w:val="nil"/>
          <w:left w:val="single" w:sz="18" w:space="0" w:color="7A5A00"/>
          <w:bottom w:val="nil"/>
          <w:right w:val="nil"/>
          <w:insideH w:val="nil"/>
          <w:insideV w:val="nil"/>
        </w:tblBorders>
        <w:tblLayout w:type="fixed"/>
        <w:tblLook w:val="04A0" w:firstRow="1" w:lastRow="0" w:firstColumn="1" w:lastColumn="0" w:noHBand="0" w:noVBand="1"/>
      </w:tblPr>
      <w:tblGrid>
        <w:gridCol w:w="9360"/>
      </w:tblGrid>
      <w:tr w:rsidR="00547437" w14:paraId="138F1BE2" w14:textId="77777777">
        <w:tc>
          <w:tcPr>
            <w:tcW w:w="9360" w:type="dxa"/>
            <w:shd w:val="clear" w:color="auto" w:fill="F4F6F9"/>
            <w:tcMar>
              <w:top w:w="80" w:type="dxa"/>
              <w:left w:w="120" w:type="dxa"/>
              <w:bottom w:w="80" w:type="dxa"/>
              <w:right w:w="120" w:type="dxa"/>
            </w:tcMar>
            <w:vAlign w:val="center"/>
          </w:tcPr>
          <w:p w14:paraId="40017916" w14:textId="77777777" w:rsidR="00547437" w:rsidRDefault="00000000">
            <w:pPr>
              <w:pStyle w:val="StudyCallout"/>
              <w:spacing w:before="60" w:after="60"/>
            </w:pPr>
            <w:r>
              <w:rPr>
                <w:rFonts w:eastAsia="Calibri"/>
                <w:b/>
                <w:color w:val="7A5A00"/>
                <w:sz w:val="19"/>
              </w:rPr>
              <w:t>FRASE FINALE</w:t>
            </w:r>
            <w:r>
              <w:rPr>
                <w:rFonts w:eastAsia="Calibri"/>
                <w:b/>
                <w:color w:val="7A5A00"/>
                <w:sz w:val="19"/>
              </w:rPr>
              <w:br/>
            </w:r>
            <w:r>
              <w:rPr>
                <w:rFonts w:eastAsia="Calibri"/>
                <w:b/>
              </w:rPr>
              <w:t>La via del Signore non si prepara con una religione più bella, ma con un cuore che smette di difendere il peccato e corre alla grazia di Cristo.</w:t>
            </w:r>
          </w:p>
        </w:tc>
      </w:tr>
    </w:tbl>
    <w:p w14:paraId="742D6D3D" w14:textId="77777777" w:rsidR="00547437" w:rsidRDefault="00547437">
      <w:pPr>
        <w:spacing w:after="40"/>
      </w:pPr>
    </w:p>
    <w:p w14:paraId="0DC4A996" w14:textId="77777777" w:rsidR="00547437" w:rsidRDefault="00000000">
      <w:pPr>
        <w:pStyle w:val="Titolo1"/>
      </w:pPr>
      <w:r>
        <w:t>Domande per la chiesa</w:t>
      </w:r>
    </w:p>
    <w:p w14:paraId="4CAA8CAC" w14:textId="77777777" w:rsidR="00547437" w:rsidRDefault="00000000">
      <w:pPr>
        <w:numPr>
          <w:ilvl w:val="0"/>
          <w:numId w:val="1"/>
        </w:numPr>
        <w:spacing w:after="100"/>
        <w:jc w:val="left"/>
      </w:pPr>
      <w:r>
        <w:rPr>
          <w:rFonts w:eastAsia="Calibri"/>
        </w:rPr>
        <w:t>Perché Matteo passa direttamente dall’infanzia di Gesù al ministero di Giovanni?</w:t>
      </w:r>
    </w:p>
    <w:p w14:paraId="45E390A1" w14:textId="77777777" w:rsidR="00547437" w:rsidRDefault="00000000">
      <w:pPr>
        <w:numPr>
          <w:ilvl w:val="0"/>
          <w:numId w:val="1"/>
        </w:numPr>
        <w:spacing w:after="100"/>
        <w:jc w:val="left"/>
      </w:pPr>
      <w:r>
        <w:rPr>
          <w:rFonts w:eastAsia="Calibri"/>
        </w:rPr>
        <w:t>Quali dati cronologici sono certi e quali rimangono approssimativi?</w:t>
      </w:r>
    </w:p>
    <w:p w14:paraId="46304AC7" w14:textId="77777777" w:rsidR="00547437" w:rsidRDefault="00000000">
      <w:pPr>
        <w:numPr>
          <w:ilvl w:val="0"/>
          <w:numId w:val="1"/>
        </w:numPr>
        <w:spacing w:after="100"/>
        <w:jc w:val="left"/>
      </w:pPr>
      <w:r>
        <w:rPr>
          <w:rFonts w:eastAsia="Calibri"/>
        </w:rPr>
        <w:t>In che modo Isaia 40:3 e Malachia 3:1; 4:5-6 si compiono in Giovanni?</w:t>
      </w:r>
    </w:p>
    <w:p w14:paraId="45B18969" w14:textId="77777777" w:rsidR="00547437" w:rsidRDefault="00000000">
      <w:pPr>
        <w:numPr>
          <w:ilvl w:val="0"/>
          <w:numId w:val="1"/>
        </w:numPr>
        <w:spacing w:after="100"/>
        <w:jc w:val="left"/>
      </w:pPr>
      <w:r>
        <w:rPr>
          <w:rFonts w:eastAsia="Calibri"/>
        </w:rPr>
        <w:t>Perché Giovanni è chiamato una voce e Gesù è presentato come la Parola?</w:t>
      </w:r>
    </w:p>
    <w:p w14:paraId="46F1682C" w14:textId="77777777" w:rsidR="00547437" w:rsidRDefault="00000000">
      <w:pPr>
        <w:numPr>
          <w:ilvl w:val="0"/>
          <w:numId w:val="1"/>
        </w:numPr>
        <w:spacing w:after="100"/>
        <w:jc w:val="left"/>
      </w:pPr>
      <w:r>
        <w:rPr>
          <w:rFonts w:eastAsia="Calibri"/>
        </w:rPr>
        <w:t>Qual è la differenza tra tristezza, penitenza religiosa e vero ravvedimento?</w:t>
      </w:r>
    </w:p>
    <w:p w14:paraId="36363075" w14:textId="77777777" w:rsidR="00547437" w:rsidRDefault="00000000">
      <w:pPr>
        <w:numPr>
          <w:ilvl w:val="0"/>
          <w:numId w:val="1"/>
        </w:numPr>
        <w:spacing w:after="100"/>
        <w:jc w:val="left"/>
      </w:pPr>
      <w:r>
        <w:rPr>
          <w:rFonts w:eastAsia="Calibri"/>
        </w:rPr>
        <w:t>Che cosa significa che il regno dei cieli si è avvicinato?</w:t>
      </w:r>
    </w:p>
    <w:p w14:paraId="57EDD57D" w14:textId="77777777" w:rsidR="00547437" w:rsidRDefault="00000000">
      <w:pPr>
        <w:numPr>
          <w:ilvl w:val="0"/>
          <w:numId w:val="1"/>
        </w:numPr>
        <w:spacing w:after="100"/>
        <w:jc w:val="left"/>
      </w:pPr>
      <w:r>
        <w:rPr>
          <w:rFonts w:eastAsia="Calibri"/>
        </w:rPr>
        <w:t>Quali lavaggi esistevano prima di Giovanni e che cosa rese nuovo il suo battesimo?</w:t>
      </w:r>
    </w:p>
    <w:p w14:paraId="5A240635" w14:textId="77777777" w:rsidR="00547437" w:rsidRDefault="00000000">
      <w:pPr>
        <w:numPr>
          <w:ilvl w:val="0"/>
          <w:numId w:val="1"/>
        </w:numPr>
        <w:spacing w:after="100"/>
        <w:jc w:val="left"/>
      </w:pPr>
      <w:r>
        <w:rPr>
          <w:rFonts w:eastAsia="Calibri"/>
        </w:rPr>
        <w:t>Perché il battesimo di Giovanni non era ancora il battesimo cristiano?</w:t>
      </w:r>
    </w:p>
    <w:p w14:paraId="330F0B60" w14:textId="77777777" w:rsidR="00547437" w:rsidRDefault="00000000">
      <w:pPr>
        <w:numPr>
          <w:ilvl w:val="0"/>
          <w:numId w:val="1"/>
        </w:numPr>
        <w:spacing w:after="100"/>
        <w:jc w:val="left"/>
      </w:pPr>
      <w:r>
        <w:rPr>
          <w:rFonts w:eastAsia="Calibri"/>
        </w:rPr>
        <w:t>In che modo la confessione deve produrre responsabilità senza diventare spettacolo?</w:t>
      </w:r>
    </w:p>
    <w:p w14:paraId="63343FD5" w14:textId="77777777" w:rsidR="00547437" w:rsidRDefault="00000000">
      <w:pPr>
        <w:numPr>
          <w:ilvl w:val="0"/>
          <w:numId w:val="1"/>
        </w:numPr>
        <w:spacing w:after="100"/>
        <w:jc w:val="left"/>
      </w:pPr>
      <w:r>
        <w:rPr>
          <w:rFonts w:eastAsia="Calibri"/>
        </w:rPr>
        <w:t>Perché la discendenza da Abrahamo non poteva salvare i capi religiosi?</w:t>
      </w:r>
    </w:p>
    <w:p w14:paraId="6681C60A" w14:textId="77777777" w:rsidR="00547437" w:rsidRDefault="00000000">
      <w:pPr>
        <w:numPr>
          <w:ilvl w:val="0"/>
          <w:numId w:val="1"/>
        </w:numPr>
        <w:spacing w:after="100"/>
        <w:jc w:val="left"/>
      </w:pPr>
      <w:r>
        <w:rPr>
          <w:rFonts w:eastAsia="Calibri"/>
        </w:rPr>
        <w:t>Qual è la differenza di contesto tra Matteo 3:10 e Giovanni 15?</w:t>
      </w:r>
    </w:p>
    <w:p w14:paraId="1B974A8C" w14:textId="77777777" w:rsidR="00547437" w:rsidRDefault="00000000">
      <w:pPr>
        <w:numPr>
          <w:ilvl w:val="0"/>
          <w:numId w:val="1"/>
        </w:numPr>
        <w:spacing w:after="100"/>
        <w:jc w:val="left"/>
      </w:pPr>
      <w:r>
        <w:rPr>
          <w:rFonts w:eastAsia="Calibri"/>
        </w:rPr>
        <w:t>Che cosa possiamo dire, e che cosa non possiamo dire, su Demas, Anania e Saffira?</w:t>
      </w:r>
    </w:p>
    <w:p w14:paraId="16139954" w14:textId="77777777" w:rsidR="00547437" w:rsidRDefault="00000000">
      <w:pPr>
        <w:numPr>
          <w:ilvl w:val="0"/>
          <w:numId w:val="1"/>
        </w:numPr>
        <w:spacing w:after="100"/>
        <w:jc w:val="left"/>
      </w:pPr>
      <w:r>
        <w:rPr>
          <w:rFonts w:eastAsia="Calibri"/>
        </w:rPr>
        <w:t>Quali testi mostrano che tutti i credenti ricevono lo Spirito Santo?</w:t>
      </w:r>
    </w:p>
    <w:p w14:paraId="08EDF566" w14:textId="77777777" w:rsidR="00547437" w:rsidRDefault="00000000">
      <w:pPr>
        <w:numPr>
          <w:ilvl w:val="0"/>
          <w:numId w:val="1"/>
        </w:numPr>
        <w:spacing w:after="100"/>
        <w:jc w:val="left"/>
      </w:pPr>
      <w:r>
        <w:rPr>
          <w:rFonts w:eastAsia="Calibri"/>
        </w:rPr>
        <w:t>Perché il contesto collega il fuoco del versetto 11 al giudizio?</w:t>
      </w:r>
    </w:p>
    <w:p w14:paraId="2BEC0147" w14:textId="77777777" w:rsidR="00547437" w:rsidRDefault="00000000">
      <w:pPr>
        <w:numPr>
          <w:ilvl w:val="0"/>
          <w:numId w:val="1"/>
        </w:numPr>
        <w:spacing w:after="100"/>
        <w:jc w:val="left"/>
      </w:pPr>
      <w:r>
        <w:rPr>
          <w:rFonts w:eastAsia="Calibri"/>
        </w:rPr>
        <w:t>Come possiamo correggere con fermezza senza deridere chi interpreta diversamente?</w:t>
      </w:r>
    </w:p>
    <w:p w14:paraId="17F9D59D" w14:textId="77777777" w:rsidR="00547437" w:rsidRDefault="00000000">
      <w:pPr>
        <w:numPr>
          <w:ilvl w:val="0"/>
          <w:numId w:val="1"/>
        </w:numPr>
        <w:spacing w:after="100"/>
        <w:jc w:val="left"/>
      </w:pPr>
      <w:r>
        <w:rPr>
          <w:rFonts w:eastAsia="Calibri"/>
        </w:rPr>
        <w:t>Quale frutto concreto del ravvedimento deve diventare visibile oggi nella nostra vita?</w:t>
      </w:r>
    </w:p>
    <w:sectPr w:rsidR="00547437" w:rsidSect="00034616">
      <w:headerReference w:type="even" r:id="rId8"/>
      <w:headerReference w:type="default" r:id="rId9"/>
      <w:footerReference w:type="even" r:id="rId10"/>
      <w:footerReference w:type="default" r:id="rId1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499DC" w14:textId="77777777" w:rsidR="00103361" w:rsidRDefault="00103361">
      <w:pPr>
        <w:spacing w:after="0" w:line="240" w:lineRule="auto"/>
      </w:pPr>
      <w:r>
        <w:separator/>
      </w:r>
    </w:p>
  </w:endnote>
  <w:endnote w:type="continuationSeparator" w:id="0">
    <w:p w14:paraId="31F3EAEF" w14:textId="77777777" w:rsidR="00103361" w:rsidRDefault="0010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EAE4D" w14:textId="77777777" w:rsidR="00547437" w:rsidRDefault="00000000">
    <w:pPr>
      <w:pStyle w:val="Pidipagina"/>
      <w:jc w:val="right"/>
    </w:pPr>
    <w:proofErr w:type="spellStart"/>
    <w:r>
      <w:rPr>
        <w:rFonts w:eastAsia="Calibri"/>
        <w:color w:val="5E6670"/>
        <w:sz w:val="18"/>
      </w:rPr>
      <w:t>Pagina</w:t>
    </w:r>
    <w:proofErr w:type="spellEnd"/>
    <w:r>
      <w:rPr>
        <w:rFonts w:eastAsia="Calibri"/>
        <w:color w:val="5E6670"/>
        <w:sz w:val="18"/>
      </w:rPr>
      <w:t xml:space="preserve"> </w:t>
    </w:r>
    <w:r>
      <w:rPr>
        <w:rFonts w:eastAsia="Calibri"/>
        <w:color w:val="5E6670"/>
        <w:sz w:val="18"/>
      </w:rPr>
      <w:fldChar w:fldCharType="begin"/>
    </w:r>
    <w:r>
      <w:rPr>
        <w:rFonts w:eastAsia="Calibri"/>
        <w:color w:val="5E6670"/>
        <w:sz w:val="18"/>
      </w:rPr>
      <w:instrText xml:space="preserve"> PAGE </w:instrText>
    </w:r>
    <w:r>
      <w:rPr>
        <w:rFonts w:eastAsia="Calibri"/>
        <w:color w:val="5E6670"/>
        <w:sz w:val="18"/>
      </w:rPr>
      <w:fldChar w:fldCharType="separate"/>
    </w:r>
    <w:r>
      <w:rPr>
        <w:rFonts w:eastAsia="Calibri"/>
        <w:color w:val="5E6670"/>
        <w:sz w:val="18"/>
      </w:rPr>
      <w:t>1</w:t>
    </w:r>
    <w:r>
      <w:rPr>
        <w:rFonts w:eastAsia="Calibri"/>
        <w:color w:val="5E667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44ED" w14:textId="77777777" w:rsidR="00547437" w:rsidRDefault="00000000">
    <w:pPr>
      <w:pStyle w:val="Pidipagina"/>
      <w:jc w:val="right"/>
    </w:pPr>
    <w:proofErr w:type="spellStart"/>
    <w:r>
      <w:rPr>
        <w:rFonts w:eastAsia="Calibri"/>
        <w:color w:val="5E6670"/>
        <w:sz w:val="18"/>
      </w:rPr>
      <w:t>Pagina</w:t>
    </w:r>
    <w:proofErr w:type="spellEnd"/>
    <w:r>
      <w:rPr>
        <w:rFonts w:eastAsia="Calibri"/>
        <w:color w:val="5E6670"/>
        <w:sz w:val="18"/>
      </w:rPr>
      <w:t xml:space="preserve"> </w:t>
    </w:r>
    <w:r>
      <w:rPr>
        <w:rFonts w:eastAsia="Calibri"/>
        <w:color w:val="5E6670"/>
        <w:sz w:val="18"/>
      </w:rPr>
      <w:fldChar w:fldCharType="begin"/>
    </w:r>
    <w:r>
      <w:rPr>
        <w:rFonts w:eastAsia="Calibri"/>
        <w:color w:val="5E6670"/>
        <w:sz w:val="18"/>
      </w:rPr>
      <w:instrText xml:space="preserve"> PAGE </w:instrText>
    </w:r>
    <w:r>
      <w:rPr>
        <w:rFonts w:eastAsia="Calibri"/>
        <w:color w:val="5E6670"/>
        <w:sz w:val="18"/>
      </w:rPr>
      <w:fldChar w:fldCharType="separate"/>
    </w:r>
    <w:r>
      <w:rPr>
        <w:rFonts w:eastAsia="Calibri"/>
        <w:color w:val="5E6670"/>
        <w:sz w:val="18"/>
      </w:rPr>
      <w:t>1</w:t>
    </w:r>
    <w:r>
      <w:rPr>
        <w:rFonts w:eastAsia="Calibri"/>
        <w:color w:val="5E667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43CD5" w14:textId="77777777" w:rsidR="00103361" w:rsidRDefault="00103361">
      <w:pPr>
        <w:spacing w:after="0" w:line="240" w:lineRule="auto"/>
      </w:pPr>
      <w:r>
        <w:separator/>
      </w:r>
    </w:p>
  </w:footnote>
  <w:footnote w:type="continuationSeparator" w:id="0">
    <w:p w14:paraId="32C21F32" w14:textId="77777777" w:rsidR="00103361" w:rsidRDefault="00103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F4E92" w14:textId="77777777" w:rsidR="00547437" w:rsidRDefault="00000000">
    <w:pPr>
      <w:pStyle w:val="Intestazione"/>
      <w:jc w:val="left"/>
    </w:pPr>
    <w:r>
      <w:rPr>
        <w:rFonts w:eastAsia="Calibri"/>
        <w:b/>
        <w:color w:val="5E6670"/>
        <w:sz w:val="17"/>
      </w:rPr>
      <w:t>LA VECCHIA CHIESA CRISTIANA</w:t>
    </w:r>
    <w:r>
      <w:rPr>
        <w:rFonts w:eastAsia="Calibri"/>
        <w:color w:val="5E6670"/>
        <w:sz w:val="17"/>
      </w:rPr>
      <w:tab/>
      <w:t>MATTEO • LEZIONE 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50D4" w14:textId="77777777" w:rsidR="00547437" w:rsidRDefault="00000000">
    <w:pPr>
      <w:pStyle w:val="Intestazione"/>
      <w:jc w:val="left"/>
    </w:pPr>
    <w:r>
      <w:rPr>
        <w:rFonts w:eastAsia="Calibri"/>
        <w:b/>
        <w:color w:val="5E6670"/>
        <w:sz w:val="17"/>
      </w:rPr>
      <w:t>LA VECCHIA CHIESA CRISTIANA</w:t>
    </w:r>
    <w:r>
      <w:rPr>
        <w:rFonts w:eastAsia="Calibri"/>
        <w:color w:val="5E6670"/>
        <w:sz w:val="17"/>
      </w:rPr>
      <w:tab/>
      <w:t>MATTEO • LEZIONE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1C53B9C"/>
    <w:multiLevelType w:val="singleLevel"/>
    <w:tmpl w:val="360E18F8"/>
    <w:lvl w:ilvl="0">
      <w:start w:val="1"/>
      <w:numFmt w:val="bullet"/>
      <w:lvlText w:val="•"/>
      <w:lvlJc w:val="left"/>
      <w:pPr>
        <w:tabs>
          <w:tab w:val="num" w:pos="540"/>
        </w:tabs>
        <w:spacing w:after="80" w:line="290" w:lineRule="auto"/>
        <w:ind w:left="540" w:hanging="280"/>
      </w:pPr>
      <w:rPr>
        <w:rFonts w:ascii="Calibri" w:hAnsi="Calibri"/>
      </w:rPr>
    </w:lvl>
  </w:abstractNum>
  <w:abstractNum w:abstractNumId="10" w15:restartNumberingAfterBreak="0">
    <w:nsid w:val="640429B4"/>
    <w:multiLevelType w:val="singleLevel"/>
    <w:tmpl w:val="4F1E88E4"/>
    <w:lvl w:ilvl="0">
      <w:start w:val="1"/>
      <w:numFmt w:val="decimal"/>
      <w:pStyle w:val="Puntoelenco"/>
      <w:lvlText w:val="%1."/>
      <w:lvlJc w:val="left"/>
      <w:pPr>
        <w:tabs>
          <w:tab w:val="num" w:pos="720"/>
        </w:tabs>
        <w:spacing w:after="80" w:line="290" w:lineRule="auto"/>
        <w:ind w:left="720" w:hanging="360"/>
      </w:pPr>
      <w:rPr>
        <w:rFonts w:ascii="Calibri" w:hAnsi="Calibri"/>
      </w:rPr>
    </w:lvl>
  </w:abstractNum>
  <w:num w:numId="1" w16cid:durableId="16772204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hyphenationZone w:val="283"/>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3361"/>
    <w:rsid w:val="0015074B"/>
    <w:rsid w:val="0029639D"/>
    <w:rsid w:val="00326F90"/>
    <w:rsid w:val="00547437"/>
    <w:rsid w:val="00AA1D8D"/>
    <w:rsid w:val="00AE229B"/>
    <w:rsid w:val="00B47730"/>
    <w:rsid w:val="00CB0664"/>
    <w:rsid w:val="00FA081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2F5A0AA-C1A2-4D43-8E4C-424F2C47D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60" w:line="320" w:lineRule="auto"/>
      <w:jc w:val="both"/>
    </w:pPr>
    <w:rPr>
      <w:rFonts w:ascii="Calibri" w:hAnsi="Calibri"/>
      <w:color w:val="1F1F1F"/>
    </w:rPr>
  </w:style>
  <w:style w:type="paragraph" w:styleId="Titolo1">
    <w:name w:val="heading 1"/>
    <w:basedOn w:val="Normale"/>
    <w:next w:val="Normale"/>
    <w:link w:val="Titolo1Carattere"/>
    <w:uiPriority w:val="9"/>
    <w:qFormat/>
    <w:rsid w:val="00FC693F"/>
    <w:pPr>
      <w:keepNext/>
      <w:keepLines/>
      <w:spacing w:before="360" w:after="200" w:line="252" w:lineRule="auto"/>
      <w:outlineLvl w:val="0"/>
    </w:pPr>
    <w:rPr>
      <w:rFonts w:asciiTheme="majorHAnsi" w:eastAsiaTheme="majorEastAsia" w:hAnsiTheme="majorHAnsi" w:cstheme="majorBidi"/>
      <w:b/>
      <w:bCs/>
      <w:color w:val="2E74B5"/>
      <w:sz w:val="32"/>
      <w:szCs w:val="28"/>
    </w:rPr>
  </w:style>
  <w:style w:type="paragraph" w:styleId="Titolo2">
    <w:name w:val="heading 2"/>
    <w:basedOn w:val="Normale"/>
    <w:next w:val="Normale"/>
    <w:link w:val="Titolo2Carattere"/>
    <w:uiPriority w:val="9"/>
    <w:unhideWhenUsed/>
    <w:qFormat/>
    <w:rsid w:val="00FC693F"/>
    <w:pPr>
      <w:keepNext/>
      <w:keepLines/>
      <w:spacing w:before="240" w:after="120" w:line="252" w:lineRule="auto"/>
      <w:outlineLvl w:val="1"/>
    </w:pPr>
    <w:rPr>
      <w:rFonts w:asciiTheme="majorHAnsi" w:eastAsiaTheme="majorEastAsia" w:hAnsiTheme="majorHAnsi" w:cstheme="majorBidi"/>
      <w:b/>
      <w:bCs/>
      <w:color w:val="2E74B5"/>
      <w:sz w:val="26"/>
      <w:szCs w:val="26"/>
    </w:rPr>
  </w:style>
  <w:style w:type="paragraph" w:styleId="Titolo3">
    <w:name w:val="heading 3"/>
    <w:basedOn w:val="Normale"/>
    <w:next w:val="Normale"/>
    <w:link w:val="Titolo3Carattere"/>
    <w:uiPriority w:val="9"/>
    <w:unhideWhenUsed/>
    <w:qFormat/>
    <w:rsid w:val="00FC693F"/>
    <w:pPr>
      <w:keepNext/>
      <w:keepLines/>
      <w:spacing w:before="160" w:after="80" w:line="252" w:lineRule="auto"/>
      <w:outlineLvl w:val="2"/>
    </w:pPr>
    <w:rPr>
      <w:rFonts w:asciiTheme="majorHAnsi" w:eastAsiaTheme="majorEastAsia" w:hAnsiTheme="majorHAnsi" w:cstheme="majorBidi"/>
      <w:b/>
      <w:bCs/>
      <w:color w:val="1F4D78"/>
      <w:sz w:val="24"/>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tabs>
        <w:tab w:val="num" w:pos="360"/>
      </w:tabs>
      <w:contextualSpacing/>
    </w:pPr>
  </w:style>
  <w:style w:type="paragraph" w:styleId="Puntoelenco3">
    <w:name w:val="List Bullet 3"/>
    <w:basedOn w:val="Normale"/>
    <w:uiPriority w:val="99"/>
    <w:unhideWhenUsed/>
    <w:rsid w:val="00326F90"/>
    <w:pPr>
      <w:tabs>
        <w:tab w:val="num" w:pos="360"/>
      </w:tabs>
      <w:contextualSpacing/>
    </w:pPr>
  </w:style>
  <w:style w:type="paragraph" w:styleId="Numeroelenco">
    <w:name w:val="List Number"/>
    <w:basedOn w:val="Normale"/>
    <w:uiPriority w:val="99"/>
    <w:unhideWhenUsed/>
    <w:rsid w:val="00326F90"/>
    <w:pPr>
      <w:tabs>
        <w:tab w:val="num" w:pos="360"/>
      </w:tabs>
      <w:contextualSpacing/>
    </w:pPr>
  </w:style>
  <w:style w:type="paragraph" w:styleId="Numeroelenco2">
    <w:name w:val="List Number 2"/>
    <w:basedOn w:val="Normale"/>
    <w:uiPriority w:val="99"/>
    <w:unhideWhenUsed/>
    <w:rsid w:val="0029639D"/>
    <w:pPr>
      <w:tabs>
        <w:tab w:val="num" w:pos="360"/>
      </w:tabs>
      <w:contextualSpacing/>
    </w:pPr>
  </w:style>
  <w:style w:type="paragraph" w:styleId="Numeroelenco3">
    <w:name w:val="List Number 3"/>
    <w:basedOn w:val="Normale"/>
    <w:uiPriority w:val="99"/>
    <w:unhideWhenUsed/>
    <w:rsid w:val="0029639D"/>
    <w:pPr>
      <w:tabs>
        <w:tab w:val="num" w:pos="360"/>
      </w:tabs>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udyTableText">
    <w:name w:val="Study Table Text"/>
    <w:pPr>
      <w:spacing w:after="40" w:line="264" w:lineRule="auto"/>
    </w:pPr>
    <w:rPr>
      <w:rFonts w:ascii="Calibri" w:hAnsi="Calibri"/>
      <w:color w:val="1F1F1F"/>
      <w:sz w:val="19"/>
    </w:rPr>
  </w:style>
  <w:style w:type="paragraph" w:customStyle="1" w:styleId="StudyCallout">
    <w:name w:val="Study Callout"/>
    <w:pPr>
      <w:spacing w:after="0" w:line="288" w:lineRule="auto"/>
    </w:pPr>
    <w:rPr>
      <w:rFonts w:ascii="Calibri" w:hAnsi="Calibri"/>
      <w:color w:val="0B2545"/>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7627</Words>
  <Characters>43476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MATTEO 3:1–12 — LA VOCE CHE PREPARA LA VIA</dc:title>
  <dc:subject>Studio biblico profondo versetto per versetto</dc:subject>
  <dc:creator>La Vecchia Chiesa Cristiana</dc:creator>
  <cp:keywords>Matteo 3, Giovanni Battista, ravvedimento, battesimo, Spirito Santo, fuoco</cp:keywords>
  <dc:description>generated by python-docx</dc:description>
  <cp:lastModifiedBy>francesco maniscalco</cp:lastModifiedBy>
  <cp:revision>2</cp:revision>
  <dcterms:created xsi:type="dcterms:W3CDTF">2013-12-23T23:15:00Z</dcterms:created>
  <dcterms:modified xsi:type="dcterms:W3CDTF">2026-08-03T10:50:00Z</dcterms:modified>
  <cp:category/>
</cp:coreProperties>
</file>